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A6" w:rsidRPr="0042070E" w:rsidRDefault="00DA254B" w:rsidP="0042070E">
      <w:pPr>
        <w:jc w:val="center"/>
        <w:rPr>
          <w:b/>
          <w:sz w:val="28"/>
          <w:szCs w:val="28"/>
        </w:rPr>
      </w:pPr>
      <w:r w:rsidRPr="0042070E">
        <w:rPr>
          <w:b/>
          <w:sz w:val="28"/>
          <w:szCs w:val="28"/>
        </w:rPr>
        <w:t>Asumsi Dasar Paradigma Interpretif</w:t>
      </w:r>
      <w:r w:rsidR="0042070E">
        <w:rPr>
          <w:rStyle w:val="FootnoteReference"/>
          <w:b/>
          <w:sz w:val="24"/>
          <w:szCs w:val="24"/>
        </w:rPr>
        <w:footnoteReference w:id="1"/>
      </w:r>
    </w:p>
    <w:p w:rsidR="00DA254B" w:rsidRPr="008369A1" w:rsidRDefault="00DA254B" w:rsidP="00DA254B">
      <w:pPr>
        <w:spacing w:after="0" w:line="240" w:lineRule="auto"/>
        <w:jc w:val="center"/>
        <w:rPr>
          <w:sz w:val="24"/>
          <w:szCs w:val="24"/>
        </w:rPr>
      </w:pPr>
      <w:r w:rsidRPr="008369A1">
        <w:rPr>
          <w:sz w:val="24"/>
          <w:szCs w:val="24"/>
        </w:rPr>
        <w:t>Oleh: Prof. Dr. Unti Ludigdo, Ak</w:t>
      </w:r>
    </w:p>
    <w:p w:rsidR="00DA254B" w:rsidRPr="008369A1" w:rsidRDefault="00DA254B" w:rsidP="00DA254B">
      <w:pPr>
        <w:spacing w:after="0" w:line="240" w:lineRule="auto"/>
        <w:jc w:val="center"/>
        <w:rPr>
          <w:sz w:val="24"/>
          <w:szCs w:val="24"/>
        </w:rPr>
      </w:pPr>
      <w:r w:rsidRPr="008369A1">
        <w:rPr>
          <w:sz w:val="24"/>
          <w:szCs w:val="24"/>
        </w:rPr>
        <w:t>Fakultas Ekonomi dan Bisnis Universitas Brawijaya</w:t>
      </w:r>
    </w:p>
    <w:p w:rsidR="00DA254B" w:rsidRPr="008369A1" w:rsidRDefault="00DA254B" w:rsidP="00DA254B">
      <w:pPr>
        <w:rPr>
          <w:sz w:val="24"/>
          <w:szCs w:val="24"/>
        </w:rPr>
      </w:pPr>
    </w:p>
    <w:p w:rsidR="00DA254B" w:rsidRPr="008369A1" w:rsidRDefault="00DA254B" w:rsidP="00DA254B">
      <w:pPr>
        <w:rPr>
          <w:b/>
          <w:sz w:val="24"/>
          <w:szCs w:val="24"/>
        </w:rPr>
      </w:pPr>
      <w:r w:rsidRPr="008369A1">
        <w:rPr>
          <w:b/>
          <w:sz w:val="24"/>
          <w:szCs w:val="24"/>
        </w:rPr>
        <w:t>Pemahaman Paradigmatik</w:t>
      </w:r>
    </w:p>
    <w:p w:rsidR="00124030" w:rsidRPr="008369A1" w:rsidRDefault="00DA254B" w:rsidP="00DA254B">
      <w:pPr>
        <w:rPr>
          <w:sz w:val="24"/>
          <w:szCs w:val="24"/>
        </w:rPr>
      </w:pPr>
      <w:r w:rsidRPr="008369A1">
        <w:rPr>
          <w:sz w:val="24"/>
          <w:szCs w:val="24"/>
        </w:rPr>
        <w:t xml:space="preserve">Ada berbagai </w:t>
      </w:r>
      <w:proofErr w:type="gramStart"/>
      <w:r w:rsidRPr="008369A1">
        <w:rPr>
          <w:sz w:val="24"/>
          <w:szCs w:val="24"/>
        </w:rPr>
        <w:t>cara</w:t>
      </w:r>
      <w:proofErr w:type="gramEnd"/>
      <w:r w:rsidRPr="008369A1">
        <w:rPr>
          <w:sz w:val="24"/>
          <w:szCs w:val="24"/>
        </w:rPr>
        <w:t xml:space="preserve"> pandang atau paradigma yang dapat digunakan oleh </w:t>
      </w:r>
      <w:r w:rsidR="00601849" w:rsidRPr="008369A1">
        <w:rPr>
          <w:sz w:val="24"/>
          <w:szCs w:val="24"/>
        </w:rPr>
        <w:t>seseorang (</w:t>
      </w:r>
      <w:r w:rsidRPr="008369A1">
        <w:rPr>
          <w:sz w:val="24"/>
          <w:szCs w:val="24"/>
        </w:rPr>
        <w:t>peneliti</w:t>
      </w:r>
      <w:r w:rsidR="00601849" w:rsidRPr="008369A1">
        <w:rPr>
          <w:sz w:val="24"/>
          <w:szCs w:val="24"/>
        </w:rPr>
        <w:t>)</w:t>
      </w:r>
      <w:r w:rsidRPr="008369A1">
        <w:rPr>
          <w:sz w:val="24"/>
          <w:szCs w:val="24"/>
        </w:rPr>
        <w:t xml:space="preserve"> di dalam </w:t>
      </w:r>
      <w:r w:rsidR="00601849" w:rsidRPr="008369A1">
        <w:rPr>
          <w:sz w:val="24"/>
          <w:szCs w:val="24"/>
        </w:rPr>
        <w:t>menjalani suatu proses kehidupan (</w:t>
      </w:r>
      <w:r w:rsidRPr="008369A1">
        <w:rPr>
          <w:sz w:val="24"/>
          <w:szCs w:val="24"/>
        </w:rPr>
        <w:t>mengkaji suatu persoalan</w:t>
      </w:r>
      <w:r w:rsidR="00601849" w:rsidRPr="008369A1">
        <w:rPr>
          <w:sz w:val="24"/>
          <w:szCs w:val="24"/>
        </w:rPr>
        <w:t xml:space="preserve"> ilmu)</w:t>
      </w:r>
      <w:r w:rsidRPr="008369A1">
        <w:rPr>
          <w:sz w:val="24"/>
          <w:szCs w:val="24"/>
        </w:rPr>
        <w:t xml:space="preserve">.  Penggunaan paradigma tertentu </w:t>
      </w:r>
      <w:proofErr w:type="gramStart"/>
      <w:r w:rsidRPr="008369A1">
        <w:rPr>
          <w:sz w:val="24"/>
          <w:szCs w:val="24"/>
        </w:rPr>
        <w:t>akan</w:t>
      </w:r>
      <w:proofErr w:type="gramEnd"/>
      <w:r w:rsidRPr="008369A1">
        <w:rPr>
          <w:sz w:val="24"/>
          <w:szCs w:val="24"/>
        </w:rPr>
        <w:t xml:space="preserve"> menghasilkan </w:t>
      </w:r>
      <w:r w:rsidR="00601849" w:rsidRPr="008369A1">
        <w:rPr>
          <w:sz w:val="24"/>
          <w:szCs w:val="24"/>
        </w:rPr>
        <w:t>tindakan (</w:t>
      </w:r>
      <w:r w:rsidRPr="008369A1">
        <w:rPr>
          <w:sz w:val="24"/>
          <w:szCs w:val="24"/>
        </w:rPr>
        <w:t>simpulan</w:t>
      </w:r>
      <w:r w:rsidR="00601849" w:rsidRPr="008369A1">
        <w:rPr>
          <w:sz w:val="24"/>
          <w:szCs w:val="24"/>
        </w:rPr>
        <w:t xml:space="preserve"> temuan)</w:t>
      </w:r>
      <w:r w:rsidRPr="008369A1">
        <w:rPr>
          <w:sz w:val="24"/>
          <w:szCs w:val="24"/>
        </w:rPr>
        <w:t xml:space="preserve"> </w:t>
      </w:r>
      <w:r w:rsidR="00601849" w:rsidRPr="008369A1">
        <w:rPr>
          <w:sz w:val="24"/>
          <w:szCs w:val="24"/>
        </w:rPr>
        <w:t>tertentu pula</w:t>
      </w:r>
      <w:r w:rsidRPr="008369A1">
        <w:rPr>
          <w:sz w:val="24"/>
          <w:szCs w:val="24"/>
        </w:rPr>
        <w:t xml:space="preserve">, yang </w:t>
      </w:r>
      <w:r w:rsidR="00601849" w:rsidRPr="008369A1">
        <w:rPr>
          <w:sz w:val="24"/>
          <w:szCs w:val="24"/>
        </w:rPr>
        <w:t xml:space="preserve">tindakan (simpulan temuan) </w:t>
      </w:r>
      <w:r w:rsidRPr="008369A1">
        <w:rPr>
          <w:sz w:val="24"/>
          <w:szCs w:val="24"/>
        </w:rPr>
        <w:t>itu akan sangat berbeda jika menggunakan paradigma yang lain.</w:t>
      </w:r>
      <w:r w:rsidR="009E74A7" w:rsidRPr="008369A1">
        <w:rPr>
          <w:sz w:val="24"/>
          <w:szCs w:val="24"/>
        </w:rPr>
        <w:t xml:space="preserve"> </w:t>
      </w:r>
      <w:proofErr w:type="gramStart"/>
      <w:r w:rsidR="000E7AA9" w:rsidRPr="008369A1">
        <w:rPr>
          <w:sz w:val="24"/>
          <w:szCs w:val="24"/>
        </w:rPr>
        <w:t>Dalam konteks kehidupan, p</w:t>
      </w:r>
      <w:r w:rsidR="009E74A7" w:rsidRPr="008369A1">
        <w:rPr>
          <w:sz w:val="24"/>
          <w:szCs w:val="24"/>
        </w:rPr>
        <w:t xml:space="preserve">aradigma </w:t>
      </w:r>
      <w:r w:rsidR="001A2496" w:rsidRPr="008369A1">
        <w:rPr>
          <w:sz w:val="24"/>
          <w:szCs w:val="24"/>
        </w:rPr>
        <w:t>merupakan seperangkat kepercayaan atau keyakinan dasar yang menuntun seseorang dalam bertindak pada kehidupan sehari-harinya.</w:t>
      </w:r>
      <w:proofErr w:type="gramEnd"/>
      <w:r w:rsidR="001A2496" w:rsidRPr="008369A1">
        <w:rPr>
          <w:sz w:val="24"/>
          <w:szCs w:val="24"/>
        </w:rPr>
        <w:t xml:space="preserve"> </w:t>
      </w:r>
      <w:proofErr w:type="gramStart"/>
      <w:r w:rsidR="00124030" w:rsidRPr="008369A1">
        <w:rPr>
          <w:sz w:val="24"/>
          <w:szCs w:val="24"/>
        </w:rPr>
        <w:t xml:space="preserve">Paradigma bersifat filosofi dan bahkan dalam beberapa keadaan dapat menyangkut </w:t>
      </w:r>
      <w:r w:rsidR="00601849" w:rsidRPr="008369A1">
        <w:rPr>
          <w:sz w:val="24"/>
          <w:szCs w:val="24"/>
        </w:rPr>
        <w:t xml:space="preserve">dimensi </w:t>
      </w:r>
      <w:r w:rsidR="00124030" w:rsidRPr="008369A1">
        <w:rPr>
          <w:sz w:val="24"/>
          <w:szCs w:val="24"/>
        </w:rPr>
        <w:t>keimanan</w:t>
      </w:r>
      <w:r w:rsidR="00601849" w:rsidRPr="008369A1">
        <w:rPr>
          <w:sz w:val="24"/>
          <w:szCs w:val="24"/>
        </w:rPr>
        <w:t>.</w:t>
      </w:r>
      <w:proofErr w:type="gramEnd"/>
      <w:r w:rsidR="00124030" w:rsidRPr="008369A1">
        <w:rPr>
          <w:sz w:val="24"/>
          <w:szCs w:val="24"/>
        </w:rPr>
        <w:t xml:space="preserve"> </w:t>
      </w:r>
      <w:r w:rsidR="00601849" w:rsidRPr="008369A1">
        <w:rPr>
          <w:sz w:val="24"/>
          <w:szCs w:val="24"/>
        </w:rPr>
        <w:t xml:space="preserve">Bagaimana seseorang menjalankan praktik bisnisnya, tentu dilandasi oleh </w:t>
      </w:r>
      <w:proofErr w:type="gramStart"/>
      <w:r w:rsidR="00601849" w:rsidRPr="008369A1">
        <w:rPr>
          <w:sz w:val="24"/>
          <w:szCs w:val="24"/>
        </w:rPr>
        <w:t>cara</w:t>
      </w:r>
      <w:proofErr w:type="gramEnd"/>
      <w:r w:rsidR="00601849" w:rsidRPr="008369A1">
        <w:rPr>
          <w:sz w:val="24"/>
          <w:szCs w:val="24"/>
        </w:rPr>
        <w:t xml:space="preserve"> pandangnya atas bisnis itu sendiri. Jika bisnis diyakini sebagai “sarana pencarian keuntungan semata”, maka bisnis tersebut </w:t>
      </w:r>
      <w:proofErr w:type="gramStart"/>
      <w:r w:rsidR="00601849" w:rsidRPr="008369A1">
        <w:rPr>
          <w:sz w:val="24"/>
          <w:szCs w:val="24"/>
        </w:rPr>
        <w:t>akan</w:t>
      </w:r>
      <w:proofErr w:type="gramEnd"/>
      <w:r w:rsidR="00601849" w:rsidRPr="008369A1">
        <w:rPr>
          <w:sz w:val="24"/>
          <w:szCs w:val="24"/>
        </w:rPr>
        <w:t xml:space="preserve"> dijalankan dengan cara apapun untuk mencapai keuntungan tersebut.</w:t>
      </w:r>
      <w:r w:rsidR="000E7AA9" w:rsidRPr="008369A1">
        <w:rPr>
          <w:sz w:val="24"/>
          <w:szCs w:val="24"/>
        </w:rPr>
        <w:t xml:space="preserve"> Dia tidak </w:t>
      </w:r>
      <w:proofErr w:type="gramStart"/>
      <w:r w:rsidR="000E7AA9" w:rsidRPr="008369A1">
        <w:rPr>
          <w:sz w:val="24"/>
          <w:szCs w:val="24"/>
        </w:rPr>
        <w:t>akan</w:t>
      </w:r>
      <w:proofErr w:type="gramEnd"/>
      <w:r w:rsidR="000E7AA9" w:rsidRPr="008369A1">
        <w:rPr>
          <w:sz w:val="24"/>
          <w:szCs w:val="24"/>
        </w:rPr>
        <w:t xml:space="preserve"> peduli dengan kerusakan lingkungan yang diakibatkan bisnisnya, maupun kerusakan sosial masyarakat akibat produk dari bisnisnya.</w:t>
      </w:r>
      <w:r w:rsidR="00601849" w:rsidRPr="008369A1">
        <w:rPr>
          <w:sz w:val="24"/>
          <w:szCs w:val="24"/>
        </w:rPr>
        <w:t xml:space="preserve"> </w:t>
      </w:r>
      <w:r w:rsidR="000E7AA9" w:rsidRPr="008369A1">
        <w:rPr>
          <w:sz w:val="24"/>
          <w:szCs w:val="24"/>
        </w:rPr>
        <w:t>D</w:t>
      </w:r>
      <w:r w:rsidR="00601849" w:rsidRPr="008369A1">
        <w:rPr>
          <w:sz w:val="24"/>
          <w:szCs w:val="24"/>
        </w:rPr>
        <w:t xml:space="preserve">alam </w:t>
      </w:r>
      <w:r w:rsidR="000E7AA9" w:rsidRPr="008369A1">
        <w:rPr>
          <w:sz w:val="24"/>
          <w:szCs w:val="24"/>
        </w:rPr>
        <w:t xml:space="preserve">hal ini </w:t>
      </w:r>
      <w:proofErr w:type="gramStart"/>
      <w:r w:rsidR="000E7AA9" w:rsidRPr="008369A1">
        <w:rPr>
          <w:sz w:val="24"/>
          <w:szCs w:val="24"/>
        </w:rPr>
        <w:t>cara</w:t>
      </w:r>
      <w:proofErr w:type="gramEnd"/>
      <w:r w:rsidR="000E7AA9" w:rsidRPr="008369A1">
        <w:rPr>
          <w:sz w:val="24"/>
          <w:szCs w:val="24"/>
        </w:rPr>
        <w:t xml:space="preserve"> pandang materialisme </w:t>
      </w:r>
      <w:r w:rsidR="006E39AF" w:rsidRPr="008369A1">
        <w:rPr>
          <w:sz w:val="24"/>
          <w:szCs w:val="24"/>
        </w:rPr>
        <w:t xml:space="preserve">menjadikannya </w:t>
      </w:r>
      <w:r w:rsidR="003405E6" w:rsidRPr="008369A1">
        <w:rPr>
          <w:sz w:val="24"/>
          <w:szCs w:val="24"/>
        </w:rPr>
        <w:t xml:space="preserve">hanya berorientasi </w:t>
      </w:r>
      <w:r w:rsidR="006E39AF" w:rsidRPr="008369A1">
        <w:rPr>
          <w:sz w:val="24"/>
          <w:szCs w:val="24"/>
        </w:rPr>
        <w:t xml:space="preserve">keuntungan sebagai satu-satunya </w:t>
      </w:r>
      <w:r w:rsidR="003405E6" w:rsidRPr="008369A1">
        <w:rPr>
          <w:sz w:val="24"/>
          <w:szCs w:val="24"/>
        </w:rPr>
        <w:t xml:space="preserve">idea bisnis. Tentu ini </w:t>
      </w:r>
      <w:proofErr w:type="gramStart"/>
      <w:r w:rsidR="003405E6" w:rsidRPr="008369A1">
        <w:rPr>
          <w:sz w:val="24"/>
          <w:szCs w:val="24"/>
        </w:rPr>
        <w:t>akan</w:t>
      </w:r>
      <w:proofErr w:type="gramEnd"/>
      <w:r w:rsidR="003405E6" w:rsidRPr="008369A1">
        <w:rPr>
          <w:sz w:val="24"/>
          <w:szCs w:val="24"/>
        </w:rPr>
        <w:t xml:space="preserve"> berbeda dengan tindakan seseorang yang menyakini bahwa bisnis adalah ibadah, </w:t>
      </w:r>
      <w:r w:rsidR="006D1D71" w:rsidRPr="008369A1">
        <w:rPr>
          <w:sz w:val="24"/>
          <w:szCs w:val="24"/>
        </w:rPr>
        <w:t xml:space="preserve">dan </w:t>
      </w:r>
      <w:r w:rsidR="003405E6" w:rsidRPr="008369A1">
        <w:rPr>
          <w:sz w:val="24"/>
          <w:szCs w:val="24"/>
        </w:rPr>
        <w:t xml:space="preserve">itu merupakan manifestasi dari ketaqwaan dirinya. Dalam situasi demikian dia </w:t>
      </w:r>
      <w:proofErr w:type="gramStart"/>
      <w:r w:rsidR="003405E6" w:rsidRPr="008369A1">
        <w:rPr>
          <w:sz w:val="24"/>
          <w:szCs w:val="24"/>
        </w:rPr>
        <w:t>akan</w:t>
      </w:r>
      <w:proofErr w:type="gramEnd"/>
      <w:r w:rsidR="003405E6" w:rsidRPr="008369A1">
        <w:rPr>
          <w:sz w:val="24"/>
          <w:szCs w:val="24"/>
        </w:rPr>
        <w:t xml:space="preserve"> menempatkan </w:t>
      </w:r>
      <w:r w:rsidR="006D1D71" w:rsidRPr="008369A1">
        <w:rPr>
          <w:sz w:val="24"/>
          <w:szCs w:val="24"/>
        </w:rPr>
        <w:t xml:space="preserve">keridhoan Tuhan sebagai motivasi dirinya dalam berbisnis, sehingga dia menjalankan bisnis dengan selalu memperhatikan kaidah normatif dalam agama dan masyarakat. </w:t>
      </w:r>
      <w:proofErr w:type="gramStart"/>
      <w:r w:rsidR="00EF4B1E" w:rsidRPr="008369A1">
        <w:rPr>
          <w:sz w:val="24"/>
          <w:szCs w:val="24"/>
        </w:rPr>
        <w:t>Meskipun menjadi hal yang sangat penting untuk kelangsungan bisnis dan kehidupannya, baginya k</w:t>
      </w:r>
      <w:r w:rsidR="006D1D71" w:rsidRPr="008369A1">
        <w:rPr>
          <w:sz w:val="24"/>
          <w:szCs w:val="24"/>
        </w:rPr>
        <w:t xml:space="preserve">euntungan merupakan </w:t>
      </w:r>
      <w:r w:rsidR="00EF4B1E" w:rsidRPr="008369A1">
        <w:rPr>
          <w:sz w:val="24"/>
          <w:szCs w:val="24"/>
        </w:rPr>
        <w:t>bagian dari hasil kerja kerasnya sehingga bukan satu-satunya orientasi dalam bisnisnya.</w:t>
      </w:r>
      <w:proofErr w:type="gramEnd"/>
      <w:r w:rsidR="00EF4B1E" w:rsidRPr="008369A1">
        <w:rPr>
          <w:sz w:val="24"/>
          <w:szCs w:val="24"/>
        </w:rPr>
        <w:t xml:space="preserve"> </w:t>
      </w:r>
      <w:proofErr w:type="gramStart"/>
      <w:r w:rsidR="00EF4B1E" w:rsidRPr="008369A1">
        <w:rPr>
          <w:sz w:val="24"/>
          <w:szCs w:val="24"/>
        </w:rPr>
        <w:t xml:space="preserve">Keuntungan yang melimpah juga merupakan berkah Tuhan karena </w:t>
      </w:r>
      <w:r w:rsidR="006D1D71" w:rsidRPr="008369A1">
        <w:rPr>
          <w:sz w:val="24"/>
          <w:szCs w:val="24"/>
        </w:rPr>
        <w:t>kerja keras</w:t>
      </w:r>
      <w:r w:rsidR="00EF4B1E" w:rsidRPr="008369A1">
        <w:rPr>
          <w:sz w:val="24"/>
          <w:szCs w:val="24"/>
        </w:rPr>
        <w:t>nya dan juga karena baiknya dia dalam menjalankan bisnis.</w:t>
      </w:r>
      <w:proofErr w:type="gramEnd"/>
      <w:r w:rsidR="00EF4B1E" w:rsidRPr="008369A1">
        <w:rPr>
          <w:sz w:val="24"/>
          <w:szCs w:val="24"/>
        </w:rPr>
        <w:t xml:space="preserve"> </w:t>
      </w:r>
    </w:p>
    <w:p w:rsidR="00DA254B" w:rsidRPr="008369A1" w:rsidRDefault="001A2496" w:rsidP="00DA254B">
      <w:pPr>
        <w:rPr>
          <w:sz w:val="24"/>
          <w:szCs w:val="24"/>
        </w:rPr>
      </w:pPr>
      <w:r w:rsidRPr="008369A1">
        <w:rPr>
          <w:sz w:val="24"/>
          <w:szCs w:val="24"/>
        </w:rPr>
        <w:t xml:space="preserve">Dalam </w:t>
      </w:r>
      <w:r w:rsidR="00F41D92" w:rsidRPr="008369A1">
        <w:rPr>
          <w:sz w:val="24"/>
          <w:szCs w:val="24"/>
        </w:rPr>
        <w:t xml:space="preserve">konteks </w:t>
      </w:r>
      <w:r w:rsidR="00C62CB5" w:rsidRPr="008369A1">
        <w:rPr>
          <w:sz w:val="24"/>
          <w:szCs w:val="24"/>
        </w:rPr>
        <w:t>akademik</w:t>
      </w:r>
      <w:r w:rsidR="00124030" w:rsidRPr="008369A1">
        <w:rPr>
          <w:sz w:val="24"/>
          <w:szCs w:val="24"/>
        </w:rPr>
        <w:t xml:space="preserve">, </w:t>
      </w:r>
      <w:r w:rsidRPr="008369A1">
        <w:rPr>
          <w:sz w:val="24"/>
          <w:szCs w:val="24"/>
        </w:rPr>
        <w:t>paradigma</w:t>
      </w:r>
      <w:r w:rsidR="009E74A7" w:rsidRPr="008369A1">
        <w:rPr>
          <w:sz w:val="24"/>
          <w:szCs w:val="24"/>
        </w:rPr>
        <w:t xml:space="preserve"> </w:t>
      </w:r>
      <w:r w:rsidR="00F41D92" w:rsidRPr="008369A1">
        <w:rPr>
          <w:sz w:val="24"/>
          <w:szCs w:val="24"/>
        </w:rPr>
        <w:t xml:space="preserve">dimaksudkan </w:t>
      </w:r>
      <w:r w:rsidR="00124030" w:rsidRPr="008369A1">
        <w:rPr>
          <w:sz w:val="24"/>
          <w:szCs w:val="24"/>
        </w:rPr>
        <w:t xml:space="preserve">sebagai </w:t>
      </w:r>
      <w:proofErr w:type="gramStart"/>
      <w:r w:rsidR="009E74A7" w:rsidRPr="008369A1">
        <w:rPr>
          <w:sz w:val="24"/>
          <w:szCs w:val="24"/>
        </w:rPr>
        <w:t>cara</w:t>
      </w:r>
      <w:proofErr w:type="gramEnd"/>
      <w:r w:rsidR="009E74A7" w:rsidRPr="008369A1">
        <w:rPr>
          <w:sz w:val="24"/>
          <w:szCs w:val="24"/>
        </w:rPr>
        <w:t xml:space="preserve"> pandang </w:t>
      </w:r>
      <w:r w:rsidR="00124030" w:rsidRPr="008369A1">
        <w:rPr>
          <w:sz w:val="24"/>
          <w:szCs w:val="24"/>
        </w:rPr>
        <w:t>seseorang (</w:t>
      </w:r>
      <w:r w:rsidR="009E74A7" w:rsidRPr="008369A1">
        <w:rPr>
          <w:sz w:val="24"/>
          <w:szCs w:val="24"/>
        </w:rPr>
        <w:t>peneliti</w:t>
      </w:r>
      <w:r w:rsidR="00124030" w:rsidRPr="008369A1">
        <w:rPr>
          <w:sz w:val="24"/>
          <w:szCs w:val="24"/>
        </w:rPr>
        <w:t>)</w:t>
      </w:r>
      <w:r w:rsidR="009E74A7" w:rsidRPr="008369A1">
        <w:rPr>
          <w:sz w:val="24"/>
          <w:szCs w:val="24"/>
        </w:rPr>
        <w:t xml:space="preserve"> </w:t>
      </w:r>
      <w:r w:rsidRPr="008369A1">
        <w:rPr>
          <w:sz w:val="24"/>
          <w:szCs w:val="24"/>
        </w:rPr>
        <w:t xml:space="preserve">dalam </w:t>
      </w:r>
      <w:r w:rsidR="00124030" w:rsidRPr="008369A1">
        <w:rPr>
          <w:sz w:val="24"/>
          <w:szCs w:val="24"/>
        </w:rPr>
        <w:t xml:space="preserve">mengembangkan suatu pengetahuan (melalui </w:t>
      </w:r>
      <w:r w:rsidRPr="008369A1">
        <w:rPr>
          <w:sz w:val="24"/>
          <w:szCs w:val="24"/>
        </w:rPr>
        <w:t>penyelidikan ilmiah</w:t>
      </w:r>
      <w:r w:rsidR="00124030" w:rsidRPr="008369A1">
        <w:rPr>
          <w:sz w:val="24"/>
          <w:szCs w:val="24"/>
        </w:rPr>
        <w:t>)</w:t>
      </w:r>
      <w:r w:rsidRPr="008369A1">
        <w:rPr>
          <w:sz w:val="24"/>
          <w:szCs w:val="24"/>
        </w:rPr>
        <w:t>.</w:t>
      </w:r>
      <w:r w:rsidR="00124030" w:rsidRPr="008369A1">
        <w:rPr>
          <w:sz w:val="24"/>
          <w:szCs w:val="24"/>
        </w:rPr>
        <w:t xml:space="preserve"> </w:t>
      </w:r>
      <w:r w:rsidR="00C62CB5" w:rsidRPr="008369A1">
        <w:rPr>
          <w:sz w:val="24"/>
          <w:szCs w:val="24"/>
        </w:rPr>
        <w:t>Peneliti</w:t>
      </w:r>
      <w:r w:rsidRPr="008369A1">
        <w:rPr>
          <w:sz w:val="24"/>
          <w:szCs w:val="24"/>
        </w:rPr>
        <w:t xml:space="preserve"> </w:t>
      </w:r>
      <w:r w:rsidR="00C62CB5" w:rsidRPr="008369A1">
        <w:rPr>
          <w:sz w:val="24"/>
          <w:szCs w:val="24"/>
        </w:rPr>
        <w:t xml:space="preserve">memiliki seperangkat keyakinan atas </w:t>
      </w:r>
      <w:r w:rsidR="00E81AD5" w:rsidRPr="008369A1">
        <w:rPr>
          <w:sz w:val="24"/>
          <w:szCs w:val="24"/>
        </w:rPr>
        <w:t xml:space="preserve">riset dan </w:t>
      </w:r>
      <w:proofErr w:type="gramStart"/>
      <w:r w:rsidR="00E81AD5" w:rsidRPr="008369A1">
        <w:rPr>
          <w:sz w:val="24"/>
          <w:szCs w:val="24"/>
        </w:rPr>
        <w:t>apa</w:t>
      </w:r>
      <w:proofErr w:type="gramEnd"/>
      <w:r w:rsidR="00E81AD5" w:rsidRPr="008369A1">
        <w:rPr>
          <w:sz w:val="24"/>
          <w:szCs w:val="24"/>
        </w:rPr>
        <w:t xml:space="preserve"> yang dilakukannya dalam suatu penyelidikan ilmiah tersebut.</w:t>
      </w:r>
      <w:r w:rsidR="00F41D92" w:rsidRPr="008369A1">
        <w:rPr>
          <w:sz w:val="24"/>
          <w:szCs w:val="24"/>
        </w:rPr>
        <w:t xml:space="preserve"> </w:t>
      </w:r>
      <w:r w:rsidR="00DA254B" w:rsidRPr="008369A1">
        <w:rPr>
          <w:sz w:val="24"/>
          <w:szCs w:val="24"/>
        </w:rPr>
        <w:t xml:space="preserve">Di dalam </w:t>
      </w:r>
      <w:r w:rsidR="00F41D92" w:rsidRPr="008369A1">
        <w:rPr>
          <w:sz w:val="24"/>
          <w:szCs w:val="24"/>
        </w:rPr>
        <w:t xml:space="preserve">riset </w:t>
      </w:r>
      <w:r w:rsidR="00DA254B" w:rsidRPr="008369A1">
        <w:rPr>
          <w:sz w:val="24"/>
          <w:szCs w:val="24"/>
        </w:rPr>
        <w:t>ilmu sosial (da</w:t>
      </w:r>
      <w:r w:rsidR="00F41D92" w:rsidRPr="008369A1">
        <w:rPr>
          <w:sz w:val="24"/>
          <w:szCs w:val="24"/>
        </w:rPr>
        <w:t>lam ma</w:t>
      </w:r>
      <w:r w:rsidR="00DA254B" w:rsidRPr="008369A1">
        <w:rPr>
          <w:sz w:val="24"/>
          <w:szCs w:val="24"/>
        </w:rPr>
        <w:t>n</w:t>
      </w:r>
      <w:r w:rsidR="00F41D92" w:rsidRPr="008369A1">
        <w:rPr>
          <w:sz w:val="24"/>
          <w:szCs w:val="24"/>
        </w:rPr>
        <w:t>a</w:t>
      </w:r>
      <w:r w:rsidR="00DA254B" w:rsidRPr="008369A1">
        <w:rPr>
          <w:sz w:val="24"/>
          <w:szCs w:val="24"/>
        </w:rPr>
        <w:t xml:space="preserve"> akuntansi ada di dalamnya) yang dimensinya meliputi obyektifisme dan subyektifisme, setidaknya dikenal empat paradigma utama yaitu fungsionalisme, interpretifisme, radikal humanisme, dan radikal strukturalisme (Burrel &amp;</w:t>
      </w:r>
      <w:r w:rsidR="00900E13" w:rsidRPr="008369A1">
        <w:rPr>
          <w:sz w:val="24"/>
          <w:szCs w:val="24"/>
        </w:rPr>
        <w:t xml:space="preserve"> </w:t>
      </w:r>
      <w:r w:rsidR="00DA254B" w:rsidRPr="008369A1">
        <w:rPr>
          <w:sz w:val="24"/>
          <w:szCs w:val="24"/>
        </w:rPr>
        <w:t xml:space="preserve"> Morgan, 1979; 22)</w:t>
      </w:r>
      <w:r w:rsidR="009E74A7" w:rsidRPr="008369A1">
        <w:rPr>
          <w:sz w:val="24"/>
          <w:szCs w:val="24"/>
        </w:rPr>
        <w:t xml:space="preserve">, atau </w:t>
      </w:r>
      <w:r w:rsidR="00B41A19" w:rsidRPr="008369A1">
        <w:rPr>
          <w:sz w:val="24"/>
          <w:szCs w:val="24"/>
        </w:rPr>
        <w:t xml:space="preserve">tiga paradigma sebagaimana disebutkan Chua (1986) yang meliputi </w:t>
      </w:r>
      <w:r w:rsidR="00B41A19" w:rsidRPr="008369A1">
        <w:rPr>
          <w:i/>
          <w:sz w:val="24"/>
          <w:szCs w:val="24"/>
        </w:rPr>
        <w:t>mainstream</w:t>
      </w:r>
      <w:r w:rsidR="00B41A19" w:rsidRPr="008369A1">
        <w:rPr>
          <w:sz w:val="24"/>
          <w:szCs w:val="24"/>
        </w:rPr>
        <w:t xml:space="preserve"> (positivisme)</w:t>
      </w:r>
      <w:r w:rsidR="009E74A7" w:rsidRPr="008369A1">
        <w:rPr>
          <w:sz w:val="24"/>
          <w:szCs w:val="24"/>
        </w:rPr>
        <w:t xml:space="preserve">, interpretifisme, </w:t>
      </w:r>
      <w:r w:rsidR="00B41A19" w:rsidRPr="008369A1">
        <w:rPr>
          <w:sz w:val="24"/>
          <w:szCs w:val="24"/>
        </w:rPr>
        <w:t xml:space="preserve">dan </w:t>
      </w:r>
      <w:r w:rsidR="009E74A7" w:rsidRPr="008369A1">
        <w:rPr>
          <w:sz w:val="24"/>
          <w:szCs w:val="24"/>
        </w:rPr>
        <w:t>kritisisme</w:t>
      </w:r>
      <w:r w:rsidR="00B41A19" w:rsidRPr="008369A1">
        <w:rPr>
          <w:sz w:val="24"/>
          <w:szCs w:val="24"/>
        </w:rPr>
        <w:t xml:space="preserve">. </w:t>
      </w:r>
      <w:proofErr w:type="gramStart"/>
      <w:r w:rsidR="00B41A19" w:rsidRPr="008369A1">
        <w:rPr>
          <w:sz w:val="24"/>
          <w:szCs w:val="24"/>
        </w:rPr>
        <w:t xml:space="preserve">Sementara itu Triyuwono </w:t>
      </w:r>
      <w:r w:rsidR="00C04AC9" w:rsidRPr="008369A1">
        <w:rPr>
          <w:sz w:val="24"/>
          <w:szCs w:val="24"/>
        </w:rPr>
        <w:t xml:space="preserve">(2012; 236) </w:t>
      </w:r>
      <w:r w:rsidR="00B41A19" w:rsidRPr="008369A1">
        <w:rPr>
          <w:sz w:val="24"/>
          <w:szCs w:val="24"/>
        </w:rPr>
        <w:t>menyebutkan</w:t>
      </w:r>
      <w:r w:rsidR="009E74A7" w:rsidRPr="008369A1">
        <w:rPr>
          <w:sz w:val="24"/>
          <w:szCs w:val="24"/>
        </w:rPr>
        <w:t xml:space="preserve"> </w:t>
      </w:r>
      <w:r w:rsidR="00C04AC9" w:rsidRPr="008369A1">
        <w:rPr>
          <w:sz w:val="24"/>
          <w:szCs w:val="24"/>
        </w:rPr>
        <w:t>empat</w:t>
      </w:r>
      <w:r w:rsidR="00B41A19" w:rsidRPr="008369A1">
        <w:rPr>
          <w:sz w:val="24"/>
          <w:szCs w:val="24"/>
        </w:rPr>
        <w:t xml:space="preserve"> paradigm</w:t>
      </w:r>
      <w:r w:rsidR="00C04AC9" w:rsidRPr="008369A1">
        <w:rPr>
          <w:sz w:val="24"/>
          <w:szCs w:val="24"/>
        </w:rPr>
        <w:t>a</w:t>
      </w:r>
      <w:r w:rsidR="00B41A19" w:rsidRPr="008369A1">
        <w:rPr>
          <w:sz w:val="24"/>
          <w:szCs w:val="24"/>
        </w:rPr>
        <w:t xml:space="preserve"> </w:t>
      </w:r>
      <w:r w:rsidR="00C04AC9" w:rsidRPr="008369A1">
        <w:rPr>
          <w:sz w:val="24"/>
          <w:szCs w:val="24"/>
        </w:rPr>
        <w:t xml:space="preserve">sebagai </w:t>
      </w:r>
      <w:r w:rsidR="00C04AC9" w:rsidRPr="008369A1">
        <w:rPr>
          <w:sz w:val="24"/>
          <w:szCs w:val="24"/>
        </w:rPr>
        <w:lastRenderedPageBreak/>
        <w:t>pengembangan perspektifnya Chua tersebut, yaitu positivisme, interpretivisme, kritisisme dan posmodernisme.</w:t>
      </w:r>
      <w:proofErr w:type="gramEnd"/>
    </w:p>
    <w:p w:rsidR="00536F71" w:rsidRPr="008369A1" w:rsidRDefault="00C04AC9" w:rsidP="00DA254B">
      <w:pPr>
        <w:rPr>
          <w:sz w:val="24"/>
          <w:szCs w:val="24"/>
        </w:rPr>
      </w:pPr>
      <w:proofErr w:type="gramStart"/>
      <w:r w:rsidRPr="008369A1">
        <w:rPr>
          <w:sz w:val="24"/>
          <w:szCs w:val="24"/>
        </w:rPr>
        <w:t>Terkait dengan perspektif di atas, dalam beberapa dimensi pencarian ilmu, pemilahan atas o</w:t>
      </w:r>
      <w:r w:rsidR="006F5680" w:rsidRPr="008369A1">
        <w:rPr>
          <w:sz w:val="24"/>
          <w:szCs w:val="24"/>
        </w:rPr>
        <w:t>byektifisme</w:t>
      </w:r>
      <w:r w:rsidR="00DE4089" w:rsidRPr="008369A1">
        <w:rPr>
          <w:sz w:val="24"/>
          <w:szCs w:val="24"/>
        </w:rPr>
        <w:t>-subyektivisme</w:t>
      </w:r>
      <w:r w:rsidR="006F5680" w:rsidRPr="008369A1">
        <w:rPr>
          <w:sz w:val="24"/>
          <w:szCs w:val="24"/>
        </w:rPr>
        <w:t xml:space="preserve"> </w:t>
      </w:r>
      <w:r w:rsidRPr="008369A1">
        <w:rPr>
          <w:sz w:val="24"/>
          <w:szCs w:val="24"/>
        </w:rPr>
        <w:t xml:space="preserve">sangat penting dipahami untuk membandingkan </w:t>
      </w:r>
      <w:r w:rsidR="00DE4089" w:rsidRPr="008369A1">
        <w:rPr>
          <w:sz w:val="24"/>
          <w:szCs w:val="24"/>
        </w:rPr>
        <w:t xml:space="preserve">perbedaan </w:t>
      </w:r>
      <w:r w:rsidR="00DB7905" w:rsidRPr="008369A1">
        <w:rPr>
          <w:sz w:val="24"/>
          <w:szCs w:val="24"/>
        </w:rPr>
        <w:t xml:space="preserve">pandangan </w:t>
      </w:r>
      <w:r w:rsidR="00DE4089" w:rsidRPr="008369A1">
        <w:rPr>
          <w:sz w:val="24"/>
          <w:szCs w:val="24"/>
        </w:rPr>
        <w:t>terhadap sifat ilmu</w:t>
      </w:r>
      <w:r w:rsidRPr="008369A1">
        <w:rPr>
          <w:sz w:val="24"/>
          <w:szCs w:val="24"/>
        </w:rPr>
        <w:t xml:space="preserve"> yang dihasilkan</w:t>
      </w:r>
      <w:r w:rsidR="00DE4089" w:rsidRPr="008369A1">
        <w:rPr>
          <w:sz w:val="24"/>
          <w:szCs w:val="24"/>
        </w:rPr>
        <w:t>.</w:t>
      </w:r>
      <w:proofErr w:type="gramEnd"/>
      <w:r w:rsidR="00A97398" w:rsidRPr="008369A1">
        <w:rPr>
          <w:sz w:val="24"/>
          <w:szCs w:val="24"/>
        </w:rPr>
        <w:t xml:space="preserve"> </w:t>
      </w:r>
      <w:proofErr w:type="gramStart"/>
      <w:r w:rsidR="00536F71" w:rsidRPr="008369A1">
        <w:rPr>
          <w:sz w:val="24"/>
          <w:szCs w:val="24"/>
        </w:rPr>
        <w:t xml:space="preserve">Dalam </w:t>
      </w:r>
      <w:r w:rsidRPr="008369A1">
        <w:rPr>
          <w:sz w:val="24"/>
          <w:szCs w:val="24"/>
        </w:rPr>
        <w:t xml:space="preserve">perspektif Burrel &amp; Morgan (1979) </w:t>
      </w:r>
      <w:r w:rsidR="00536F71" w:rsidRPr="008369A1">
        <w:rPr>
          <w:sz w:val="24"/>
          <w:szCs w:val="24"/>
        </w:rPr>
        <w:t xml:space="preserve">obyektifisme meliputi paradigma fungsionalisme dan radikal strukturalisme, </w:t>
      </w:r>
      <w:r w:rsidRPr="008369A1">
        <w:rPr>
          <w:sz w:val="24"/>
          <w:szCs w:val="24"/>
        </w:rPr>
        <w:t xml:space="preserve">serta </w:t>
      </w:r>
      <w:r w:rsidR="00536F71" w:rsidRPr="008369A1">
        <w:rPr>
          <w:sz w:val="24"/>
          <w:szCs w:val="24"/>
        </w:rPr>
        <w:t>subyektifisme meliputi paradigma interpretifisme dan radikal humanism</w:t>
      </w:r>
      <w:r w:rsidR="00F34897" w:rsidRPr="008369A1">
        <w:rPr>
          <w:sz w:val="24"/>
          <w:szCs w:val="24"/>
        </w:rPr>
        <w:t>e</w:t>
      </w:r>
      <w:r w:rsidR="00536F71" w:rsidRPr="008369A1">
        <w:rPr>
          <w:sz w:val="24"/>
          <w:szCs w:val="24"/>
        </w:rPr>
        <w:t>.</w:t>
      </w:r>
      <w:proofErr w:type="gramEnd"/>
      <w:r w:rsidR="00536F71" w:rsidRPr="008369A1">
        <w:rPr>
          <w:sz w:val="24"/>
          <w:szCs w:val="24"/>
        </w:rPr>
        <w:t xml:space="preserve"> </w:t>
      </w:r>
    </w:p>
    <w:p w:rsidR="00A97398" w:rsidRPr="008369A1" w:rsidRDefault="00A97398" w:rsidP="00DA254B">
      <w:pPr>
        <w:rPr>
          <w:sz w:val="24"/>
          <w:szCs w:val="24"/>
        </w:rPr>
      </w:pPr>
      <w:proofErr w:type="gramStart"/>
      <w:r w:rsidRPr="008369A1">
        <w:rPr>
          <w:sz w:val="24"/>
          <w:szCs w:val="24"/>
        </w:rPr>
        <w:t>Asumsi ontologi</w:t>
      </w:r>
      <w:r w:rsidR="009C0F3B" w:rsidRPr="008369A1">
        <w:rPr>
          <w:rStyle w:val="FootnoteReference"/>
          <w:sz w:val="24"/>
          <w:szCs w:val="24"/>
        </w:rPr>
        <w:footnoteReference w:id="2"/>
      </w:r>
      <w:r w:rsidRPr="008369A1">
        <w:rPr>
          <w:sz w:val="24"/>
          <w:szCs w:val="24"/>
        </w:rPr>
        <w:t xml:space="preserve"> obyektifisme </w:t>
      </w:r>
      <w:r w:rsidR="00F56C2F" w:rsidRPr="008369A1">
        <w:rPr>
          <w:sz w:val="24"/>
          <w:szCs w:val="24"/>
        </w:rPr>
        <w:t xml:space="preserve">dilandasi oleh </w:t>
      </w:r>
      <w:r w:rsidR="009439CD" w:rsidRPr="008369A1">
        <w:rPr>
          <w:sz w:val="24"/>
          <w:szCs w:val="24"/>
        </w:rPr>
        <w:t xml:space="preserve">pandangan </w:t>
      </w:r>
      <w:r w:rsidR="00F56C2F" w:rsidRPr="008369A1">
        <w:rPr>
          <w:sz w:val="24"/>
          <w:szCs w:val="24"/>
        </w:rPr>
        <w:t xml:space="preserve">nominalisme, </w:t>
      </w:r>
      <w:r w:rsidR="009439CD" w:rsidRPr="008369A1">
        <w:rPr>
          <w:sz w:val="24"/>
          <w:szCs w:val="24"/>
        </w:rPr>
        <w:t xml:space="preserve">bahwa </w:t>
      </w:r>
      <w:r w:rsidR="00BB5CC5" w:rsidRPr="008369A1">
        <w:rPr>
          <w:sz w:val="24"/>
          <w:szCs w:val="24"/>
        </w:rPr>
        <w:t xml:space="preserve">realitas </w:t>
      </w:r>
      <w:r w:rsidRPr="008369A1">
        <w:rPr>
          <w:sz w:val="24"/>
          <w:szCs w:val="24"/>
        </w:rPr>
        <w:t xml:space="preserve">sosial </w:t>
      </w:r>
      <w:r w:rsidR="007C4F4D" w:rsidRPr="008369A1">
        <w:rPr>
          <w:sz w:val="24"/>
          <w:szCs w:val="24"/>
        </w:rPr>
        <w:t xml:space="preserve">itu bersifat tunggal </w:t>
      </w:r>
      <w:r w:rsidR="009A45E3" w:rsidRPr="008369A1">
        <w:rPr>
          <w:sz w:val="24"/>
          <w:szCs w:val="24"/>
        </w:rPr>
        <w:t xml:space="preserve">dan </w:t>
      </w:r>
      <w:r w:rsidR="005D1F8A" w:rsidRPr="008369A1">
        <w:rPr>
          <w:sz w:val="24"/>
          <w:szCs w:val="24"/>
        </w:rPr>
        <w:t xml:space="preserve">terpisah </w:t>
      </w:r>
      <w:r w:rsidRPr="008369A1">
        <w:rPr>
          <w:sz w:val="24"/>
          <w:szCs w:val="24"/>
        </w:rPr>
        <w:t xml:space="preserve">bagi </w:t>
      </w:r>
      <w:r w:rsidR="00536F71" w:rsidRPr="008369A1">
        <w:rPr>
          <w:sz w:val="24"/>
          <w:szCs w:val="24"/>
        </w:rPr>
        <w:t>individu</w:t>
      </w:r>
      <w:r w:rsidRPr="008369A1">
        <w:rPr>
          <w:sz w:val="24"/>
          <w:szCs w:val="24"/>
        </w:rPr>
        <w:t>.</w:t>
      </w:r>
      <w:proofErr w:type="gramEnd"/>
      <w:r w:rsidR="00BB5CC5" w:rsidRPr="008369A1">
        <w:rPr>
          <w:sz w:val="24"/>
          <w:szCs w:val="24"/>
        </w:rPr>
        <w:t xml:space="preserve"> Realitas so</w:t>
      </w:r>
      <w:r w:rsidR="005D1F8A" w:rsidRPr="008369A1">
        <w:rPr>
          <w:sz w:val="24"/>
          <w:szCs w:val="24"/>
        </w:rPr>
        <w:t>s</w:t>
      </w:r>
      <w:r w:rsidR="00BB5CC5" w:rsidRPr="008369A1">
        <w:rPr>
          <w:sz w:val="24"/>
          <w:szCs w:val="24"/>
        </w:rPr>
        <w:t>ial</w:t>
      </w:r>
      <w:r w:rsidR="005D1F8A" w:rsidRPr="008369A1">
        <w:rPr>
          <w:sz w:val="24"/>
          <w:szCs w:val="24"/>
        </w:rPr>
        <w:t xml:space="preserve"> </w:t>
      </w:r>
      <w:r w:rsidR="009439CD" w:rsidRPr="008369A1">
        <w:rPr>
          <w:sz w:val="24"/>
          <w:szCs w:val="24"/>
        </w:rPr>
        <w:t xml:space="preserve">yang dipahami sebagai kaidah universal </w:t>
      </w:r>
      <w:r w:rsidR="005D1F8A" w:rsidRPr="008369A1">
        <w:rPr>
          <w:sz w:val="24"/>
          <w:szCs w:val="24"/>
        </w:rPr>
        <w:t xml:space="preserve">tidak lebih dari sekedar </w:t>
      </w:r>
      <w:proofErr w:type="gramStart"/>
      <w:r w:rsidR="005D1F8A" w:rsidRPr="008369A1">
        <w:rPr>
          <w:sz w:val="24"/>
          <w:szCs w:val="24"/>
        </w:rPr>
        <w:t>nama</w:t>
      </w:r>
      <w:proofErr w:type="gramEnd"/>
      <w:r w:rsidR="005D1F8A" w:rsidRPr="008369A1">
        <w:rPr>
          <w:sz w:val="24"/>
          <w:szCs w:val="24"/>
        </w:rPr>
        <w:t>, label ataupun simbol yang begitu saja adanya untuk menstrukturkan realitas.</w:t>
      </w:r>
      <w:r w:rsidR="009439CD" w:rsidRPr="008369A1">
        <w:rPr>
          <w:sz w:val="24"/>
          <w:szCs w:val="24"/>
        </w:rPr>
        <w:t xml:space="preserve"> </w:t>
      </w:r>
      <w:proofErr w:type="gramStart"/>
      <w:r w:rsidR="009439CD" w:rsidRPr="008369A1">
        <w:rPr>
          <w:sz w:val="24"/>
          <w:szCs w:val="24"/>
        </w:rPr>
        <w:t>Sementara itu asumsi ontologi subyektifisme dilandasi oleh pandangan realism</w:t>
      </w:r>
      <w:r w:rsidR="00D25EFF" w:rsidRPr="008369A1">
        <w:rPr>
          <w:sz w:val="24"/>
          <w:szCs w:val="24"/>
        </w:rPr>
        <w:t>e</w:t>
      </w:r>
      <w:r w:rsidR="009439CD" w:rsidRPr="008369A1">
        <w:rPr>
          <w:sz w:val="24"/>
          <w:szCs w:val="24"/>
        </w:rPr>
        <w:t>, bahwa realitas social itu berganda dan menjadi bagian dari kesadaran individu.</w:t>
      </w:r>
      <w:proofErr w:type="gramEnd"/>
      <w:r w:rsidR="009439CD" w:rsidRPr="008369A1">
        <w:rPr>
          <w:sz w:val="24"/>
          <w:szCs w:val="24"/>
        </w:rPr>
        <w:t xml:space="preserve"> </w:t>
      </w:r>
      <w:r w:rsidR="00C34EF9" w:rsidRPr="008369A1">
        <w:rPr>
          <w:sz w:val="24"/>
          <w:szCs w:val="24"/>
        </w:rPr>
        <w:t>Keberadaan r</w:t>
      </w:r>
      <w:r w:rsidR="009439CD" w:rsidRPr="008369A1">
        <w:rPr>
          <w:sz w:val="24"/>
          <w:szCs w:val="24"/>
        </w:rPr>
        <w:t xml:space="preserve">ealitas </w:t>
      </w:r>
      <w:r w:rsidR="00B545B7" w:rsidRPr="008369A1">
        <w:rPr>
          <w:sz w:val="24"/>
          <w:szCs w:val="24"/>
        </w:rPr>
        <w:t>sos</w:t>
      </w:r>
      <w:r w:rsidR="009439CD" w:rsidRPr="008369A1">
        <w:rPr>
          <w:sz w:val="24"/>
          <w:szCs w:val="24"/>
        </w:rPr>
        <w:t xml:space="preserve">ial </w:t>
      </w:r>
      <w:r w:rsidR="00C34EF9" w:rsidRPr="008369A1">
        <w:rPr>
          <w:sz w:val="24"/>
          <w:szCs w:val="24"/>
        </w:rPr>
        <w:t xml:space="preserve">dipahami sebagai hal yang dicitakan sekaligus </w:t>
      </w:r>
      <w:r w:rsidR="009439CD" w:rsidRPr="008369A1">
        <w:rPr>
          <w:sz w:val="24"/>
          <w:szCs w:val="24"/>
        </w:rPr>
        <w:t>diciptakan</w:t>
      </w:r>
      <w:r w:rsidR="00C34EF9" w:rsidRPr="008369A1">
        <w:rPr>
          <w:sz w:val="24"/>
          <w:szCs w:val="24"/>
        </w:rPr>
        <w:t xml:space="preserve"> oleh individu</w:t>
      </w:r>
      <w:r w:rsidR="00B545B7" w:rsidRPr="008369A1">
        <w:rPr>
          <w:sz w:val="24"/>
          <w:szCs w:val="24"/>
        </w:rPr>
        <w:t xml:space="preserve"> dalam suatu proses sosial</w:t>
      </w:r>
      <w:r w:rsidR="00C34EF9" w:rsidRPr="008369A1">
        <w:rPr>
          <w:sz w:val="24"/>
          <w:szCs w:val="24"/>
        </w:rPr>
        <w:t>.</w:t>
      </w:r>
      <w:r w:rsidR="009439CD" w:rsidRPr="008369A1">
        <w:rPr>
          <w:sz w:val="24"/>
          <w:szCs w:val="24"/>
        </w:rPr>
        <w:t xml:space="preserve"> </w:t>
      </w:r>
    </w:p>
    <w:p w:rsidR="00DE4089" w:rsidRPr="008369A1" w:rsidRDefault="00DA254B" w:rsidP="00DA254B">
      <w:pPr>
        <w:rPr>
          <w:sz w:val="24"/>
          <w:szCs w:val="24"/>
        </w:rPr>
      </w:pPr>
      <w:r w:rsidRPr="008369A1">
        <w:rPr>
          <w:sz w:val="24"/>
          <w:szCs w:val="24"/>
        </w:rPr>
        <w:t>Asumsi epistemologi</w:t>
      </w:r>
      <w:r w:rsidR="006C1464" w:rsidRPr="008369A1">
        <w:rPr>
          <w:rStyle w:val="FootnoteReference"/>
          <w:sz w:val="24"/>
          <w:szCs w:val="24"/>
        </w:rPr>
        <w:footnoteReference w:id="3"/>
      </w:r>
      <w:r w:rsidRPr="008369A1">
        <w:rPr>
          <w:sz w:val="24"/>
          <w:szCs w:val="24"/>
        </w:rPr>
        <w:t xml:space="preserve"> dari dimensi obyektif, </w:t>
      </w:r>
      <w:proofErr w:type="gramStart"/>
      <w:r w:rsidRPr="008369A1">
        <w:rPr>
          <w:sz w:val="24"/>
          <w:szCs w:val="24"/>
        </w:rPr>
        <w:t>akan</w:t>
      </w:r>
      <w:proofErr w:type="gramEnd"/>
      <w:r w:rsidRPr="008369A1">
        <w:rPr>
          <w:sz w:val="24"/>
          <w:szCs w:val="24"/>
        </w:rPr>
        <w:t xml:space="preserve"> menghasilkan sifat ilmu sosial yang positivistik. </w:t>
      </w:r>
      <w:proofErr w:type="gramStart"/>
      <w:r w:rsidR="00DE4089" w:rsidRPr="008369A1">
        <w:rPr>
          <w:sz w:val="24"/>
          <w:szCs w:val="24"/>
        </w:rPr>
        <w:t xml:space="preserve">Asumsi </w:t>
      </w:r>
      <w:r w:rsidR="00225D65" w:rsidRPr="008369A1">
        <w:rPr>
          <w:sz w:val="24"/>
          <w:szCs w:val="24"/>
        </w:rPr>
        <w:t>epistemologi</w:t>
      </w:r>
      <w:r w:rsidR="00DE4089" w:rsidRPr="008369A1">
        <w:rPr>
          <w:sz w:val="24"/>
          <w:szCs w:val="24"/>
        </w:rPr>
        <w:t xml:space="preserve"> posivistik </w:t>
      </w:r>
      <w:r w:rsidR="00A60C3E" w:rsidRPr="008369A1">
        <w:rPr>
          <w:sz w:val="24"/>
          <w:szCs w:val="24"/>
        </w:rPr>
        <w:t xml:space="preserve">menyatakan bahwa </w:t>
      </w:r>
      <w:r w:rsidR="00E337EC" w:rsidRPr="008369A1">
        <w:rPr>
          <w:sz w:val="24"/>
          <w:szCs w:val="24"/>
        </w:rPr>
        <w:t xml:space="preserve">dunia </w:t>
      </w:r>
      <w:r w:rsidR="00225D65" w:rsidRPr="008369A1">
        <w:rPr>
          <w:sz w:val="24"/>
          <w:szCs w:val="24"/>
        </w:rPr>
        <w:t>sos</w:t>
      </w:r>
      <w:r w:rsidR="00A60C3E" w:rsidRPr="008369A1">
        <w:rPr>
          <w:sz w:val="24"/>
          <w:szCs w:val="24"/>
        </w:rPr>
        <w:t xml:space="preserve">ial </w:t>
      </w:r>
      <w:r w:rsidR="00225D65" w:rsidRPr="008369A1">
        <w:rPr>
          <w:sz w:val="24"/>
          <w:szCs w:val="24"/>
        </w:rPr>
        <w:t xml:space="preserve">merupakan suatu keteraturan dan </w:t>
      </w:r>
      <w:r w:rsidR="00E337EC" w:rsidRPr="008369A1">
        <w:rPr>
          <w:sz w:val="24"/>
          <w:szCs w:val="24"/>
        </w:rPr>
        <w:t xml:space="preserve">berbagai unsur di dalamnya </w:t>
      </w:r>
      <w:r w:rsidR="00225D65" w:rsidRPr="008369A1">
        <w:rPr>
          <w:sz w:val="24"/>
          <w:szCs w:val="24"/>
        </w:rPr>
        <w:t xml:space="preserve">berhubungan secara kausal di antara </w:t>
      </w:r>
      <w:r w:rsidR="00E337EC" w:rsidRPr="008369A1">
        <w:rPr>
          <w:sz w:val="24"/>
          <w:szCs w:val="24"/>
        </w:rPr>
        <w:t>mereka.</w:t>
      </w:r>
      <w:proofErr w:type="gramEnd"/>
      <w:r w:rsidR="00E337EC" w:rsidRPr="008369A1">
        <w:rPr>
          <w:sz w:val="24"/>
          <w:szCs w:val="24"/>
        </w:rPr>
        <w:t xml:space="preserve"> </w:t>
      </w:r>
      <w:proofErr w:type="gramStart"/>
      <w:r w:rsidR="00E337EC" w:rsidRPr="008369A1">
        <w:rPr>
          <w:sz w:val="24"/>
          <w:szCs w:val="24"/>
        </w:rPr>
        <w:t xml:space="preserve">Dengan pandangan keteraturan dan keterhubungan kausal ini maka suatu fenomena sosial dapat </w:t>
      </w:r>
      <w:r w:rsidR="00A60C3E" w:rsidRPr="008369A1">
        <w:rPr>
          <w:sz w:val="24"/>
          <w:szCs w:val="24"/>
        </w:rPr>
        <w:t>dijelaskan dan diprediksi</w:t>
      </w:r>
      <w:r w:rsidR="00225D65" w:rsidRPr="008369A1">
        <w:rPr>
          <w:sz w:val="24"/>
          <w:szCs w:val="24"/>
        </w:rPr>
        <w:t xml:space="preserve"> sebagaimana </w:t>
      </w:r>
      <w:r w:rsidR="00E337EC" w:rsidRPr="008369A1">
        <w:rPr>
          <w:sz w:val="24"/>
          <w:szCs w:val="24"/>
        </w:rPr>
        <w:t xml:space="preserve">suatu </w:t>
      </w:r>
      <w:r w:rsidR="00225D65" w:rsidRPr="008369A1">
        <w:rPr>
          <w:sz w:val="24"/>
          <w:szCs w:val="24"/>
        </w:rPr>
        <w:t>fenomena alam</w:t>
      </w:r>
      <w:r w:rsidR="00CF77D9" w:rsidRPr="008369A1">
        <w:rPr>
          <w:sz w:val="24"/>
          <w:szCs w:val="24"/>
        </w:rPr>
        <w:t>.</w:t>
      </w:r>
      <w:proofErr w:type="gramEnd"/>
    </w:p>
    <w:p w:rsidR="00E337EC" w:rsidRPr="008369A1" w:rsidRDefault="00DA254B" w:rsidP="00DA254B">
      <w:pPr>
        <w:rPr>
          <w:sz w:val="24"/>
          <w:szCs w:val="24"/>
        </w:rPr>
      </w:pPr>
      <w:r w:rsidRPr="008369A1">
        <w:rPr>
          <w:sz w:val="24"/>
          <w:szCs w:val="24"/>
        </w:rPr>
        <w:t xml:space="preserve">Sedangkan asumsi epistemologi dimensi subyektif, </w:t>
      </w:r>
      <w:proofErr w:type="gramStart"/>
      <w:r w:rsidRPr="008369A1">
        <w:rPr>
          <w:sz w:val="24"/>
          <w:szCs w:val="24"/>
        </w:rPr>
        <w:t>akan</w:t>
      </w:r>
      <w:proofErr w:type="gramEnd"/>
      <w:r w:rsidRPr="008369A1">
        <w:rPr>
          <w:sz w:val="24"/>
          <w:szCs w:val="24"/>
        </w:rPr>
        <w:t xml:space="preserve"> menghasilkan sifat ilmu sosial yang anti-positivistik.  </w:t>
      </w:r>
      <w:proofErr w:type="gramStart"/>
      <w:r w:rsidRPr="008369A1">
        <w:rPr>
          <w:sz w:val="24"/>
          <w:szCs w:val="24"/>
        </w:rPr>
        <w:t>Asumsi epistemologi anti-positivistik menyatakan bahwa dunia sosial secara esensial relatif dan hanya dapat dipahami dari titik pandang individu-individu yang terlibat secara langsung dalam aktifitas yang diteliti (Burrel &amp; Morgan, 1979; 5-6).</w:t>
      </w:r>
      <w:proofErr w:type="gramEnd"/>
      <w:r w:rsidRPr="008369A1">
        <w:rPr>
          <w:sz w:val="24"/>
          <w:szCs w:val="24"/>
        </w:rPr>
        <w:t xml:space="preserve">  </w:t>
      </w:r>
      <w:proofErr w:type="gramStart"/>
      <w:r w:rsidR="00E337EC" w:rsidRPr="008369A1">
        <w:rPr>
          <w:sz w:val="24"/>
          <w:szCs w:val="24"/>
        </w:rPr>
        <w:t xml:space="preserve">Pandangan ini menegaskan keadaan dinamis dalam dunia </w:t>
      </w:r>
      <w:r w:rsidR="00E43F40" w:rsidRPr="008369A1">
        <w:rPr>
          <w:sz w:val="24"/>
          <w:szCs w:val="24"/>
        </w:rPr>
        <w:t>sosial</w:t>
      </w:r>
      <w:r w:rsidR="00B84D83" w:rsidRPr="008369A1">
        <w:rPr>
          <w:sz w:val="24"/>
          <w:szCs w:val="24"/>
        </w:rPr>
        <w:t xml:space="preserve"> dan juga bukan merupakan sesuatu yang bersifat kausal</w:t>
      </w:r>
      <w:r w:rsidR="00E43F40" w:rsidRPr="008369A1">
        <w:rPr>
          <w:sz w:val="24"/>
          <w:szCs w:val="24"/>
        </w:rPr>
        <w:t>, sehingga fenomena sosial yang ada di dalamnya tidak dapat diprediksi.</w:t>
      </w:r>
      <w:proofErr w:type="gramEnd"/>
      <w:r w:rsidR="00E43F40" w:rsidRPr="008369A1">
        <w:rPr>
          <w:sz w:val="24"/>
          <w:szCs w:val="24"/>
        </w:rPr>
        <w:t xml:space="preserve"> </w:t>
      </w:r>
      <w:proofErr w:type="gramStart"/>
      <w:r w:rsidR="00721DFF" w:rsidRPr="008369A1">
        <w:rPr>
          <w:sz w:val="24"/>
          <w:szCs w:val="24"/>
        </w:rPr>
        <w:t xml:space="preserve">Untuk dapat menjelaskan suatu fenomena </w:t>
      </w:r>
      <w:r w:rsidR="00B84D83" w:rsidRPr="008369A1">
        <w:rPr>
          <w:sz w:val="24"/>
          <w:szCs w:val="24"/>
        </w:rPr>
        <w:t>sos</w:t>
      </w:r>
      <w:r w:rsidR="00721DFF" w:rsidRPr="008369A1">
        <w:rPr>
          <w:sz w:val="24"/>
          <w:szCs w:val="24"/>
        </w:rPr>
        <w:t xml:space="preserve">ial, peneliti harus </w:t>
      </w:r>
      <w:r w:rsidR="00B84D83" w:rsidRPr="008369A1">
        <w:rPr>
          <w:sz w:val="24"/>
          <w:szCs w:val="24"/>
        </w:rPr>
        <w:t>memahami dari konteks dalam yang mengharuskan</w:t>
      </w:r>
      <w:r w:rsidR="003D4800" w:rsidRPr="008369A1">
        <w:rPr>
          <w:sz w:val="24"/>
          <w:szCs w:val="24"/>
        </w:rPr>
        <w:t>nya</w:t>
      </w:r>
      <w:r w:rsidR="00B84D83" w:rsidRPr="008369A1">
        <w:rPr>
          <w:sz w:val="24"/>
          <w:szCs w:val="24"/>
        </w:rPr>
        <w:t xml:space="preserve"> </w:t>
      </w:r>
      <w:r w:rsidR="00721DFF" w:rsidRPr="008369A1">
        <w:rPr>
          <w:sz w:val="24"/>
          <w:szCs w:val="24"/>
        </w:rPr>
        <w:t>berada dalam dunia so</w:t>
      </w:r>
      <w:r w:rsidR="00B84D83" w:rsidRPr="008369A1">
        <w:rPr>
          <w:sz w:val="24"/>
          <w:szCs w:val="24"/>
        </w:rPr>
        <w:t>s</w:t>
      </w:r>
      <w:r w:rsidR="00721DFF" w:rsidRPr="008369A1">
        <w:rPr>
          <w:sz w:val="24"/>
          <w:szCs w:val="24"/>
        </w:rPr>
        <w:t xml:space="preserve">ial yang ditelitinya </w:t>
      </w:r>
      <w:r w:rsidR="00B84D83" w:rsidRPr="008369A1">
        <w:rPr>
          <w:sz w:val="24"/>
          <w:szCs w:val="24"/>
        </w:rPr>
        <w:t>dan secara langsung berinteraksi dengan berbagai individu pelaku (aktor) sosial di dalamnya.</w:t>
      </w:r>
      <w:proofErr w:type="gramEnd"/>
      <w:r w:rsidR="00B84D83" w:rsidRPr="008369A1">
        <w:rPr>
          <w:sz w:val="24"/>
          <w:szCs w:val="24"/>
        </w:rPr>
        <w:t xml:space="preserve"> </w:t>
      </w:r>
    </w:p>
    <w:p w:rsidR="00D25EFF" w:rsidRPr="008369A1" w:rsidRDefault="00D25EFF" w:rsidP="00DA254B">
      <w:pPr>
        <w:rPr>
          <w:sz w:val="24"/>
          <w:szCs w:val="24"/>
        </w:rPr>
      </w:pPr>
      <w:proofErr w:type="gramStart"/>
      <w:r w:rsidRPr="008369A1">
        <w:rPr>
          <w:sz w:val="24"/>
          <w:szCs w:val="24"/>
        </w:rPr>
        <w:t>Asumsi hakikat manusia (</w:t>
      </w:r>
      <w:r w:rsidRPr="008369A1">
        <w:rPr>
          <w:i/>
          <w:sz w:val="24"/>
          <w:szCs w:val="24"/>
        </w:rPr>
        <w:t>human nature</w:t>
      </w:r>
      <w:r w:rsidRPr="008369A1">
        <w:rPr>
          <w:sz w:val="24"/>
          <w:szCs w:val="24"/>
        </w:rPr>
        <w:t>)</w:t>
      </w:r>
      <w:r w:rsidRPr="008369A1">
        <w:rPr>
          <w:rStyle w:val="FootnoteReference"/>
          <w:sz w:val="24"/>
          <w:szCs w:val="24"/>
        </w:rPr>
        <w:footnoteReference w:id="4"/>
      </w:r>
      <w:r w:rsidR="006E1A08" w:rsidRPr="008369A1">
        <w:rPr>
          <w:sz w:val="24"/>
          <w:szCs w:val="24"/>
        </w:rPr>
        <w:t xml:space="preserve"> obyektifisme bersifat deteminis, bahwa manusia dan aktifitasnya tergantung dan hanya ditentukan oleh situasi dan lingkungan dalam mana dia berada.</w:t>
      </w:r>
      <w:proofErr w:type="gramEnd"/>
      <w:r w:rsidR="006E1A08" w:rsidRPr="008369A1">
        <w:rPr>
          <w:sz w:val="24"/>
          <w:szCs w:val="24"/>
        </w:rPr>
        <w:t xml:space="preserve"> </w:t>
      </w:r>
      <w:proofErr w:type="gramStart"/>
      <w:r w:rsidR="006E1A08" w:rsidRPr="008369A1">
        <w:rPr>
          <w:sz w:val="24"/>
          <w:szCs w:val="24"/>
        </w:rPr>
        <w:t>Sebaliknya dalam subyektifisme, asumsi hakikat manusia bersifat voluntaris.</w:t>
      </w:r>
      <w:proofErr w:type="gramEnd"/>
      <w:r w:rsidR="006E1A08" w:rsidRPr="008369A1">
        <w:rPr>
          <w:sz w:val="24"/>
          <w:szCs w:val="24"/>
        </w:rPr>
        <w:t xml:space="preserve"> </w:t>
      </w:r>
      <w:proofErr w:type="gramStart"/>
      <w:r w:rsidR="006E1A08" w:rsidRPr="008369A1">
        <w:rPr>
          <w:sz w:val="24"/>
          <w:szCs w:val="24"/>
        </w:rPr>
        <w:t>Manusia itu berkehendak bebas, otonom dan aktif mencipta.</w:t>
      </w:r>
      <w:proofErr w:type="gramEnd"/>
    </w:p>
    <w:p w:rsidR="00DA254B" w:rsidRPr="008369A1" w:rsidRDefault="006B5124" w:rsidP="00DA254B">
      <w:pPr>
        <w:rPr>
          <w:sz w:val="24"/>
          <w:szCs w:val="24"/>
        </w:rPr>
      </w:pPr>
      <w:proofErr w:type="gramStart"/>
      <w:r w:rsidRPr="008369A1">
        <w:rPr>
          <w:sz w:val="24"/>
          <w:szCs w:val="24"/>
        </w:rPr>
        <w:t xml:space="preserve">Dalam </w:t>
      </w:r>
      <w:r w:rsidR="00DA254B" w:rsidRPr="008369A1">
        <w:rPr>
          <w:sz w:val="24"/>
          <w:szCs w:val="24"/>
        </w:rPr>
        <w:t>asumsi metodologi</w:t>
      </w:r>
      <w:r w:rsidR="003D4800" w:rsidRPr="008369A1">
        <w:rPr>
          <w:sz w:val="24"/>
          <w:szCs w:val="24"/>
        </w:rPr>
        <w:t>s</w:t>
      </w:r>
      <w:r w:rsidR="006C1464" w:rsidRPr="008369A1">
        <w:rPr>
          <w:rStyle w:val="FootnoteReference"/>
          <w:sz w:val="24"/>
          <w:szCs w:val="24"/>
        </w:rPr>
        <w:footnoteReference w:id="5"/>
      </w:r>
      <w:r w:rsidR="003D4800" w:rsidRPr="008369A1">
        <w:rPr>
          <w:sz w:val="24"/>
          <w:szCs w:val="24"/>
        </w:rPr>
        <w:t xml:space="preserve"> dimensi obyektif yang bersifat nomotetis</w:t>
      </w:r>
      <w:r w:rsidRPr="008369A1">
        <w:rPr>
          <w:sz w:val="24"/>
          <w:szCs w:val="24"/>
        </w:rPr>
        <w:t xml:space="preserve">, pencarian ilmu </w:t>
      </w:r>
      <w:r w:rsidR="003D4800" w:rsidRPr="008369A1">
        <w:rPr>
          <w:sz w:val="24"/>
          <w:szCs w:val="24"/>
        </w:rPr>
        <w:t>di</w:t>
      </w:r>
      <w:r w:rsidRPr="008369A1">
        <w:rPr>
          <w:sz w:val="24"/>
          <w:szCs w:val="24"/>
        </w:rPr>
        <w:t xml:space="preserve">lakukan dengan </w:t>
      </w:r>
      <w:r w:rsidR="00022FE5" w:rsidRPr="008369A1">
        <w:rPr>
          <w:sz w:val="24"/>
          <w:szCs w:val="24"/>
        </w:rPr>
        <w:t xml:space="preserve">menekankan pada tehnik riset dan </w:t>
      </w:r>
      <w:r w:rsidR="007D56A4" w:rsidRPr="008369A1">
        <w:rPr>
          <w:sz w:val="24"/>
          <w:szCs w:val="24"/>
        </w:rPr>
        <w:t>protok</w:t>
      </w:r>
      <w:r w:rsidR="00022FE5" w:rsidRPr="008369A1">
        <w:rPr>
          <w:sz w:val="24"/>
          <w:szCs w:val="24"/>
        </w:rPr>
        <w:t>ol yang sistematis</w:t>
      </w:r>
      <w:r w:rsidR="003D4800" w:rsidRPr="008369A1">
        <w:rPr>
          <w:sz w:val="24"/>
          <w:szCs w:val="24"/>
        </w:rPr>
        <w:t>.</w:t>
      </w:r>
      <w:proofErr w:type="gramEnd"/>
      <w:r w:rsidR="00022FE5" w:rsidRPr="008369A1">
        <w:rPr>
          <w:sz w:val="24"/>
          <w:szCs w:val="24"/>
        </w:rPr>
        <w:t xml:space="preserve"> Riset </w:t>
      </w:r>
      <w:r w:rsidR="00022FE5" w:rsidRPr="008369A1">
        <w:rPr>
          <w:sz w:val="24"/>
          <w:szCs w:val="24"/>
        </w:rPr>
        <w:lastRenderedPageBreak/>
        <w:t>berfokus pada proses pengujian hipotesis yang berkesesuaian dengan prinsip ilmiah yang ketat</w:t>
      </w:r>
      <w:r w:rsidR="00065013" w:rsidRPr="008369A1">
        <w:rPr>
          <w:sz w:val="24"/>
          <w:szCs w:val="24"/>
        </w:rPr>
        <w:t xml:space="preserve"> (</w:t>
      </w:r>
      <w:r w:rsidR="00065013" w:rsidRPr="008369A1">
        <w:rPr>
          <w:i/>
          <w:sz w:val="24"/>
          <w:szCs w:val="24"/>
        </w:rPr>
        <w:t>rigour</w:t>
      </w:r>
      <w:r w:rsidR="00065013" w:rsidRPr="008369A1">
        <w:rPr>
          <w:sz w:val="24"/>
          <w:szCs w:val="24"/>
        </w:rPr>
        <w:t>)</w:t>
      </w:r>
      <w:r w:rsidR="00022FE5" w:rsidRPr="008369A1">
        <w:rPr>
          <w:sz w:val="24"/>
          <w:szCs w:val="24"/>
        </w:rPr>
        <w:t>.</w:t>
      </w:r>
      <w:r w:rsidR="00065013" w:rsidRPr="008369A1">
        <w:rPr>
          <w:sz w:val="24"/>
          <w:szCs w:val="24"/>
        </w:rPr>
        <w:t xml:space="preserve"> </w:t>
      </w:r>
      <w:proofErr w:type="gramStart"/>
      <w:r w:rsidRPr="008369A1">
        <w:rPr>
          <w:sz w:val="24"/>
          <w:szCs w:val="24"/>
        </w:rPr>
        <w:t>Sementara itu</w:t>
      </w:r>
      <w:r w:rsidR="00DA254B" w:rsidRPr="008369A1">
        <w:rPr>
          <w:sz w:val="24"/>
          <w:szCs w:val="24"/>
        </w:rPr>
        <w:t xml:space="preserve"> </w:t>
      </w:r>
      <w:r w:rsidR="007D56A4" w:rsidRPr="008369A1">
        <w:rPr>
          <w:sz w:val="24"/>
          <w:szCs w:val="24"/>
        </w:rPr>
        <w:t xml:space="preserve">dalam </w:t>
      </w:r>
      <w:r w:rsidR="00DA254B" w:rsidRPr="008369A1">
        <w:rPr>
          <w:sz w:val="24"/>
          <w:szCs w:val="24"/>
        </w:rPr>
        <w:t>dimensi sub</w:t>
      </w:r>
      <w:r w:rsidR="00065013" w:rsidRPr="008369A1">
        <w:rPr>
          <w:sz w:val="24"/>
          <w:szCs w:val="24"/>
        </w:rPr>
        <w:t>yektif yang bersifat ideografis, pencarian ilmu</w:t>
      </w:r>
      <w:r w:rsidR="00DA254B" w:rsidRPr="008369A1">
        <w:rPr>
          <w:sz w:val="24"/>
          <w:szCs w:val="24"/>
        </w:rPr>
        <w:t xml:space="preserve"> didasarkan pada pandangan bahwa seseorang hanya dapat memahami dunia sosial dengan mendapatkan </w:t>
      </w:r>
      <w:r w:rsidR="00DA254B" w:rsidRPr="008369A1">
        <w:rPr>
          <w:i/>
          <w:sz w:val="24"/>
          <w:szCs w:val="24"/>
        </w:rPr>
        <w:t>first-hand knowledge</w:t>
      </w:r>
      <w:r w:rsidR="00DA254B" w:rsidRPr="008369A1">
        <w:rPr>
          <w:sz w:val="24"/>
          <w:szCs w:val="24"/>
        </w:rPr>
        <w:t xml:space="preserve"> dari subyek yang diinvestigasi.</w:t>
      </w:r>
      <w:proofErr w:type="gramEnd"/>
      <w:r w:rsidR="00DA254B" w:rsidRPr="008369A1">
        <w:rPr>
          <w:sz w:val="24"/>
          <w:szCs w:val="24"/>
        </w:rPr>
        <w:t xml:space="preserve">  </w:t>
      </w:r>
    </w:p>
    <w:p w:rsidR="00CD4710" w:rsidRPr="008369A1" w:rsidRDefault="00CD4710" w:rsidP="00DA254B">
      <w:pPr>
        <w:rPr>
          <w:b/>
          <w:sz w:val="24"/>
          <w:szCs w:val="24"/>
        </w:rPr>
      </w:pPr>
    </w:p>
    <w:p w:rsidR="006E1A08" w:rsidRPr="008369A1" w:rsidRDefault="006E1A08" w:rsidP="00DA254B">
      <w:pPr>
        <w:rPr>
          <w:b/>
          <w:sz w:val="24"/>
          <w:szCs w:val="24"/>
        </w:rPr>
      </w:pPr>
      <w:r w:rsidRPr="008369A1">
        <w:rPr>
          <w:b/>
          <w:sz w:val="24"/>
          <w:szCs w:val="24"/>
        </w:rPr>
        <w:t>Paradigma Interpretif</w:t>
      </w:r>
      <w:r w:rsidR="00BB2923" w:rsidRPr="008369A1">
        <w:rPr>
          <w:b/>
          <w:sz w:val="24"/>
          <w:szCs w:val="24"/>
        </w:rPr>
        <w:t xml:space="preserve"> untuk Kajian Akuntansi </w:t>
      </w:r>
    </w:p>
    <w:p w:rsidR="006E1A08" w:rsidRPr="008369A1" w:rsidRDefault="006E1A08" w:rsidP="006E1A08">
      <w:pPr>
        <w:rPr>
          <w:sz w:val="24"/>
          <w:szCs w:val="24"/>
        </w:rPr>
      </w:pPr>
      <w:r w:rsidRPr="008369A1">
        <w:rPr>
          <w:sz w:val="24"/>
          <w:szCs w:val="24"/>
        </w:rPr>
        <w:t xml:space="preserve">Paradigma interpretif, yang dalam banyak hal juga disebut sebagai paradigma konstruktif, menekankan bahwa penelitian pada dasarnya dilakukan untuk memahami realitas dunia </w:t>
      </w:r>
      <w:proofErr w:type="gramStart"/>
      <w:r w:rsidRPr="008369A1">
        <w:rPr>
          <w:sz w:val="24"/>
          <w:szCs w:val="24"/>
        </w:rPr>
        <w:t>apa</w:t>
      </w:r>
      <w:proofErr w:type="gramEnd"/>
      <w:r w:rsidRPr="008369A1">
        <w:rPr>
          <w:sz w:val="24"/>
          <w:szCs w:val="24"/>
        </w:rPr>
        <w:t xml:space="preserve"> adanya.  </w:t>
      </w:r>
      <w:proofErr w:type="gramStart"/>
      <w:r w:rsidRPr="008369A1">
        <w:rPr>
          <w:sz w:val="24"/>
          <w:szCs w:val="24"/>
        </w:rPr>
        <w:t>Suatu pemahaman atas sifat fundamental dunia sosial pada tingkatan pengalaman subyektif.</w:t>
      </w:r>
      <w:proofErr w:type="gramEnd"/>
      <w:r w:rsidRPr="008369A1">
        <w:rPr>
          <w:sz w:val="24"/>
          <w:szCs w:val="24"/>
        </w:rPr>
        <w:t xml:space="preserve">  </w:t>
      </w:r>
      <w:proofErr w:type="gramStart"/>
      <w:r w:rsidRPr="008369A1">
        <w:rPr>
          <w:sz w:val="24"/>
          <w:szCs w:val="24"/>
        </w:rPr>
        <w:t>Pemahaman yang menekankan keberadaan tatanan sosial, konsensus, integrasi dan kohesi sosial, solidaritas dan aktualitas.</w:t>
      </w:r>
      <w:proofErr w:type="gramEnd"/>
      <w:r w:rsidRPr="008369A1">
        <w:rPr>
          <w:sz w:val="24"/>
          <w:szCs w:val="24"/>
        </w:rPr>
        <w:t xml:space="preserve"> </w:t>
      </w:r>
    </w:p>
    <w:p w:rsidR="006E1A08" w:rsidRPr="008369A1" w:rsidRDefault="006E1A08" w:rsidP="006E1A08">
      <w:pPr>
        <w:rPr>
          <w:sz w:val="24"/>
          <w:szCs w:val="24"/>
        </w:rPr>
      </w:pPr>
      <w:r w:rsidRPr="008369A1">
        <w:rPr>
          <w:sz w:val="24"/>
          <w:szCs w:val="24"/>
        </w:rPr>
        <w:t xml:space="preserve">Paradigma interpretif yang berakar dari tradisi pemikiran German ini mencakup suatu rentang pemikiran filosofis dan sosiologis yang luas, namun memiliki karakteristik upaya yang </w:t>
      </w:r>
      <w:proofErr w:type="gramStart"/>
      <w:r w:rsidRPr="008369A1">
        <w:rPr>
          <w:sz w:val="24"/>
          <w:szCs w:val="24"/>
        </w:rPr>
        <w:t>sama</w:t>
      </w:r>
      <w:proofErr w:type="gramEnd"/>
      <w:r w:rsidRPr="008369A1">
        <w:rPr>
          <w:sz w:val="24"/>
          <w:szCs w:val="24"/>
        </w:rPr>
        <w:t xml:space="preserve"> untuk memahami dan menjelaskan dunia sosial.  Kesamaan tersebut terutama berpangkal dari titik pandang bahwa aktor secara langsung terlibat dalam proses sosial.  </w:t>
      </w:r>
      <w:proofErr w:type="gramStart"/>
      <w:r w:rsidRPr="008369A1">
        <w:rPr>
          <w:sz w:val="24"/>
          <w:szCs w:val="24"/>
        </w:rPr>
        <w:t>Dengan demikian maka dalam mengkonstruksi ilmu sosial seharusnya tidak berfokus pada analisis struktur oleh karena dunia sosial adalah realitas yang tidak independen dari kerangka pikiran manusia sebagai aktor sosial.</w:t>
      </w:r>
      <w:proofErr w:type="gramEnd"/>
      <w:r w:rsidRPr="008369A1">
        <w:rPr>
          <w:sz w:val="24"/>
          <w:szCs w:val="24"/>
        </w:rPr>
        <w:t xml:space="preserve">  </w:t>
      </w:r>
      <w:proofErr w:type="gramStart"/>
      <w:r w:rsidRPr="008369A1">
        <w:rPr>
          <w:sz w:val="24"/>
          <w:szCs w:val="24"/>
        </w:rPr>
        <w:t xml:space="preserve">Aliran-aliran pemikiran yang termasuk dalam paradigma interpretif ini adalah hermeneutika, solipsisme, fenomenologi, interaksionisme simbolik, dan ethnometodologi (lihat </w:t>
      </w:r>
      <w:r w:rsidR="009D1886" w:rsidRPr="008369A1">
        <w:rPr>
          <w:sz w:val="24"/>
          <w:szCs w:val="24"/>
        </w:rPr>
        <w:t>Burrel &amp; Morgan, 1979; 235-253), serta etnografi.</w:t>
      </w:r>
      <w:proofErr w:type="gramEnd"/>
    </w:p>
    <w:p w:rsidR="00313DCB" w:rsidRPr="008369A1" w:rsidRDefault="00313DCB" w:rsidP="00313DCB">
      <w:pPr>
        <w:tabs>
          <w:tab w:val="num" w:pos="10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369A1">
        <w:rPr>
          <w:rFonts w:eastAsia="Times New Roman" w:cstheme="minorHAnsi"/>
          <w:sz w:val="24"/>
          <w:szCs w:val="24"/>
        </w:rPr>
        <w:t xml:space="preserve">Cara pandang interpretif dalam berbagai aspeknya, secara umum selaras dengan </w:t>
      </w:r>
      <w:proofErr w:type="gramStart"/>
      <w:r w:rsidRPr="008369A1">
        <w:rPr>
          <w:rFonts w:eastAsia="Times New Roman" w:cstheme="minorHAnsi"/>
          <w:sz w:val="24"/>
          <w:szCs w:val="24"/>
        </w:rPr>
        <w:t>cara</w:t>
      </w:r>
      <w:proofErr w:type="gramEnd"/>
      <w:r w:rsidRPr="008369A1">
        <w:rPr>
          <w:rFonts w:eastAsia="Times New Roman" w:cstheme="minorHAnsi"/>
          <w:sz w:val="24"/>
          <w:szCs w:val="24"/>
        </w:rPr>
        <w:t xml:space="preserve"> pandang non-positivisme. Secara lebih detail, beberapa </w:t>
      </w:r>
      <w:proofErr w:type="gramStart"/>
      <w:r w:rsidRPr="008369A1">
        <w:rPr>
          <w:rFonts w:eastAsia="Times New Roman" w:cstheme="minorHAnsi"/>
          <w:sz w:val="24"/>
          <w:szCs w:val="24"/>
        </w:rPr>
        <w:t>cara</w:t>
      </w:r>
      <w:proofErr w:type="gramEnd"/>
      <w:r w:rsidRPr="008369A1">
        <w:rPr>
          <w:rFonts w:eastAsia="Times New Roman" w:cstheme="minorHAnsi"/>
          <w:sz w:val="24"/>
          <w:szCs w:val="24"/>
        </w:rPr>
        <w:t xml:space="preserve"> pandang interpretif tersebut meliputi (dengan perbandingan cara pandang positivisme):</w:t>
      </w:r>
    </w:p>
    <w:p w:rsidR="00313DCB" w:rsidRPr="008369A1" w:rsidRDefault="00313DCB" w:rsidP="00313DCB">
      <w:pPr>
        <w:tabs>
          <w:tab w:val="num" w:pos="108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13DCB" w:rsidRPr="008369A1" w:rsidRDefault="00313DCB" w:rsidP="00313DCB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8369A1">
        <w:rPr>
          <w:rFonts w:eastAsia="Times New Roman" w:cstheme="minorHAnsi"/>
          <w:b/>
          <w:bCs/>
          <w:sz w:val="24"/>
          <w:szCs w:val="24"/>
        </w:rPr>
        <w:t>Dimensi Ontologis</w:t>
      </w:r>
      <w:r w:rsidRPr="008369A1">
        <w:rPr>
          <w:rFonts w:eastAsia="Times New Roman" w:cstheme="minorHAnsi"/>
          <w:sz w:val="24"/>
          <w:szCs w:val="24"/>
        </w:rPr>
        <w:t xml:space="preserve">.  Dimensi ini meliputi bagaimana </w:t>
      </w:r>
      <w:proofErr w:type="gramStart"/>
      <w:r w:rsidRPr="008369A1">
        <w:rPr>
          <w:rFonts w:eastAsia="Times New Roman" w:cstheme="minorHAnsi"/>
          <w:sz w:val="24"/>
          <w:szCs w:val="24"/>
        </w:rPr>
        <w:t>cara</w:t>
      </w:r>
      <w:proofErr w:type="gramEnd"/>
      <w:r w:rsidRPr="008369A1">
        <w:rPr>
          <w:rFonts w:eastAsia="Times New Roman" w:cstheme="minorHAnsi"/>
          <w:sz w:val="24"/>
          <w:szCs w:val="24"/>
        </w:rPr>
        <w:t xml:space="preserve"> pandang peneliti terhadap realitas yang diteliti. Realitas adalah subyektif dan berganda sebagaimana yang diperlihatkan oleh partisipan dalam studi.</w:t>
      </w:r>
    </w:p>
    <w:p w:rsidR="00313DCB" w:rsidRPr="008369A1" w:rsidRDefault="00313DCB" w:rsidP="00313D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313DCB" w:rsidRPr="008369A1" w:rsidTr="002B07F3"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Non-Positivisme</w:t>
            </w:r>
          </w:p>
        </w:tc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Positivisme</w:t>
            </w:r>
          </w:p>
        </w:tc>
      </w:tr>
      <w:tr w:rsidR="00313DCB" w:rsidRPr="008369A1" w:rsidTr="002B07F3"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Realitas adalah subyektif dan berganda sebagaimana yang diperlihatkan oleh partisipan dalam studi.</w:t>
            </w:r>
          </w:p>
        </w:tc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Realitas adalah obyektif dan tunggal, terlepas dari peneliti</w:t>
            </w:r>
          </w:p>
        </w:tc>
      </w:tr>
    </w:tbl>
    <w:p w:rsidR="00313DCB" w:rsidRPr="008369A1" w:rsidRDefault="00313DCB" w:rsidP="00313DCB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</w:rPr>
      </w:pPr>
    </w:p>
    <w:p w:rsidR="00313DCB" w:rsidRPr="008369A1" w:rsidRDefault="00313DCB" w:rsidP="00313DCB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</w:rPr>
      </w:pPr>
    </w:p>
    <w:p w:rsidR="00313DCB" w:rsidRPr="008369A1" w:rsidRDefault="00313DCB" w:rsidP="00313DCB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8369A1">
        <w:rPr>
          <w:rFonts w:eastAsia="Times New Roman" w:cstheme="minorHAnsi"/>
          <w:b/>
          <w:bCs/>
          <w:sz w:val="24"/>
          <w:szCs w:val="24"/>
        </w:rPr>
        <w:t>Dimensi Epistemologis</w:t>
      </w:r>
      <w:r w:rsidRPr="008369A1">
        <w:rPr>
          <w:rFonts w:eastAsia="Times New Roman" w:cstheme="minorHAnsi"/>
          <w:sz w:val="24"/>
          <w:szCs w:val="24"/>
        </w:rPr>
        <w:t xml:space="preserve">.  Dimensi ini meliputi </w:t>
      </w:r>
      <w:proofErr w:type="gramStart"/>
      <w:r w:rsidRPr="008369A1">
        <w:rPr>
          <w:rFonts w:eastAsia="Times New Roman" w:cstheme="minorHAnsi"/>
          <w:sz w:val="24"/>
          <w:szCs w:val="24"/>
        </w:rPr>
        <w:t>cara</w:t>
      </w:r>
      <w:proofErr w:type="gramEnd"/>
      <w:r w:rsidRPr="008369A1">
        <w:rPr>
          <w:rFonts w:eastAsia="Times New Roman" w:cstheme="minorHAnsi"/>
          <w:sz w:val="24"/>
          <w:szCs w:val="24"/>
        </w:rPr>
        <w:t xml:space="preserve"> pandang tentang bagaimana hubungan peneliti dengan yang diteliti.</w:t>
      </w:r>
    </w:p>
    <w:p w:rsidR="00313DCB" w:rsidRPr="008369A1" w:rsidRDefault="00313DCB" w:rsidP="00313D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313DCB" w:rsidRPr="008369A1" w:rsidTr="002B07F3"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Non-Positivisme</w:t>
            </w:r>
          </w:p>
        </w:tc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Positivisme</w:t>
            </w:r>
          </w:p>
        </w:tc>
      </w:tr>
      <w:tr w:rsidR="00313DCB" w:rsidRPr="008369A1" w:rsidTr="002B07F3"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Peneliti berinteraksi dengan yang diteliti</w:t>
            </w:r>
          </w:p>
        </w:tc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Peneliti independen dari yang diteliti</w:t>
            </w:r>
          </w:p>
        </w:tc>
      </w:tr>
    </w:tbl>
    <w:p w:rsidR="00313DCB" w:rsidRDefault="00313DCB" w:rsidP="00313D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5385" w:rsidRPr="008369A1" w:rsidRDefault="00005385" w:rsidP="00313D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13DCB" w:rsidRPr="008369A1" w:rsidRDefault="00313DCB" w:rsidP="00313DCB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8369A1">
        <w:rPr>
          <w:rFonts w:eastAsia="Times New Roman" w:cstheme="minorHAnsi"/>
          <w:b/>
          <w:bCs/>
          <w:sz w:val="24"/>
          <w:szCs w:val="24"/>
        </w:rPr>
        <w:lastRenderedPageBreak/>
        <w:t>Dimensi Aksiologis</w:t>
      </w:r>
      <w:r w:rsidRPr="008369A1">
        <w:rPr>
          <w:rFonts w:eastAsia="Times New Roman" w:cstheme="minorHAnsi"/>
          <w:sz w:val="24"/>
          <w:szCs w:val="24"/>
        </w:rPr>
        <w:t xml:space="preserve">.  Dimensi ini meliputi </w:t>
      </w:r>
      <w:proofErr w:type="gramStart"/>
      <w:r w:rsidRPr="008369A1">
        <w:rPr>
          <w:rFonts w:eastAsia="Times New Roman" w:cstheme="minorHAnsi"/>
          <w:sz w:val="24"/>
          <w:szCs w:val="24"/>
        </w:rPr>
        <w:t>cara</w:t>
      </w:r>
      <w:proofErr w:type="gramEnd"/>
      <w:r w:rsidRPr="008369A1">
        <w:rPr>
          <w:rFonts w:eastAsia="Times New Roman" w:cstheme="minorHAnsi"/>
          <w:sz w:val="24"/>
          <w:szCs w:val="24"/>
        </w:rPr>
        <w:t xml:space="preserve"> pandang tentang peranan nilai-nilai.</w:t>
      </w:r>
    </w:p>
    <w:p w:rsidR="00313DCB" w:rsidRPr="008369A1" w:rsidRDefault="00313DCB" w:rsidP="00313D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313DCB" w:rsidRPr="008369A1" w:rsidTr="002B07F3">
        <w:trPr>
          <w:trHeight w:val="332"/>
        </w:trPr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Non-Positivisme</w:t>
            </w:r>
          </w:p>
        </w:tc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Positivisme</w:t>
            </w:r>
          </w:p>
        </w:tc>
      </w:tr>
      <w:tr w:rsidR="00313DCB" w:rsidRPr="008369A1" w:rsidTr="002B07F3"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i/>
                <w:iCs/>
                <w:sz w:val="24"/>
                <w:szCs w:val="24"/>
              </w:rPr>
              <w:t>Value-laden</w:t>
            </w:r>
            <w:r w:rsidRPr="008369A1">
              <w:rPr>
                <w:rFonts w:eastAsia="Times New Roman" w:cstheme="minorHAnsi"/>
                <w:sz w:val="24"/>
                <w:szCs w:val="24"/>
              </w:rPr>
              <w:t xml:space="preserve"> dan bias</w:t>
            </w:r>
          </w:p>
        </w:tc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i/>
                <w:iCs/>
                <w:sz w:val="24"/>
                <w:szCs w:val="24"/>
              </w:rPr>
              <w:t>Value-free</w:t>
            </w:r>
            <w:r w:rsidRPr="008369A1">
              <w:rPr>
                <w:rFonts w:eastAsia="Times New Roman" w:cstheme="minorHAnsi"/>
                <w:sz w:val="24"/>
                <w:szCs w:val="24"/>
              </w:rPr>
              <w:t xml:space="preserve"> dan tidak bias</w:t>
            </w:r>
          </w:p>
        </w:tc>
      </w:tr>
    </w:tbl>
    <w:p w:rsidR="00313DCB" w:rsidRPr="008369A1" w:rsidRDefault="00313DCB" w:rsidP="00313D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13DCB" w:rsidRPr="008369A1" w:rsidRDefault="00313DCB" w:rsidP="00313DCB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8369A1">
        <w:rPr>
          <w:rFonts w:eastAsia="Times New Roman" w:cstheme="minorHAnsi"/>
          <w:b/>
          <w:bCs/>
          <w:sz w:val="24"/>
          <w:szCs w:val="24"/>
        </w:rPr>
        <w:t>Dimensi Retoris</w:t>
      </w:r>
      <w:r w:rsidRPr="008369A1">
        <w:rPr>
          <w:rFonts w:eastAsia="Times New Roman" w:cstheme="minorHAnsi"/>
          <w:sz w:val="24"/>
          <w:szCs w:val="24"/>
        </w:rPr>
        <w:t xml:space="preserve">.  Dimensi ini meliputi </w:t>
      </w:r>
      <w:proofErr w:type="gramStart"/>
      <w:r w:rsidRPr="008369A1">
        <w:rPr>
          <w:rFonts w:eastAsia="Times New Roman" w:cstheme="minorHAnsi"/>
          <w:sz w:val="24"/>
          <w:szCs w:val="24"/>
        </w:rPr>
        <w:t>cara</w:t>
      </w:r>
      <w:proofErr w:type="gramEnd"/>
      <w:r w:rsidRPr="008369A1">
        <w:rPr>
          <w:rFonts w:eastAsia="Times New Roman" w:cstheme="minorHAnsi"/>
          <w:sz w:val="24"/>
          <w:szCs w:val="24"/>
        </w:rPr>
        <w:t xml:space="preserve"> pandang atas bahasa penelitian.</w:t>
      </w:r>
    </w:p>
    <w:p w:rsidR="00313DCB" w:rsidRPr="008369A1" w:rsidRDefault="00313DCB" w:rsidP="00313DCB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4237"/>
      </w:tblGrid>
      <w:tr w:rsidR="00313DCB" w:rsidRPr="008369A1" w:rsidTr="002B07F3">
        <w:trPr>
          <w:trHeight w:val="332"/>
        </w:trPr>
        <w:tc>
          <w:tcPr>
            <w:tcW w:w="4259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Non-Positivisme</w:t>
            </w:r>
          </w:p>
        </w:tc>
        <w:tc>
          <w:tcPr>
            <w:tcW w:w="4237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Positivisme</w:t>
            </w:r>
          </w:p>
        </w:tc>
      </w:tr>
      <w:tr w:rsidR="00313DCB" w:rsidRPr="008369A1" w:rsidTr="002B07F3">
        <w:tc>
          <w:tcPr>
            <w:tcW w:w="4259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- Informal</w:t>
            </w:r>
          </w:p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- Mengembangkan keputusan</w:t>
            </w:r>
          </w:p>
          <w:p w:rsidR="00313DCB" w:rsidRPr="008369A1" w:rsidRDefault="00313DCB" w:rsidP="00313DCB">
            <w:pPr>
              <w:keepNext/>
              <w:tabs>
                <w:tab w:val="num" w:pos="360"/>
              </w:tabs>
              <w:spacing w:after="0" w:line="240" w:lineRule="auto"/>
              <w:outlineLvl w:val="1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i/>
                <w:iCs/>
                <w:sz w:val="24"/>
                <w:szCs w:val="24"/>
              </w:rPr>
              <w:t>- Personal voice</w:t>
            </w:r>
          </w:p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- Kata-kata kualitatif </w:t>
            </w:r>
          </w:p>
        </w:tc>
        <w:tc>
          <w:tcPr>
            <w:tcW w:w="4237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- Formal</w:t>
            </w:r>
          </w:p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- Berdasarkan pada seperangkat definisi</w:t>
            </w:r>
          </w:p>
          <w:p w:rsidR="00313DCB" w:rsidRPr="008369A1" w:rsidRDefault="00313DCB" w:rsidP="00313DCB">
            <w:pPr>
              <w:keepNext/>
              <w:tabs>
                <w:tab w:val="num" w:pos="360"/>
              </w:tabs>
              <w:spacing w:after="0" w:line="240" w:lineRule="auto"/>
              <w:outlineLvl w:val="1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i/>
                <w:iCs/>
                <w:sz w:val="24"/>
                <w:szCs w:val="24"/>
              </w:rPr>
              <w:t>- Impersonal voice</w:t>
            </w:r>
          </w:p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- Kata-kata yang dikuantifikasi</w:t>
            </w:r>
          </w:p>
        </w:tc>
      </w:tr>
    </w:tbl>
    <w:p w:rsidR="00313DCB" w:rsidRPr="008369A1" w:rsidRDefault="00313DCB" w:rsidP="00313D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13DCB" w:rsidRPr="008369A1" w:rsidRDefault="00313DCB" w:rsidP="00313DCB">
      <w:pPr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8369A1">
        <w:rPr>
          <w:rFonts w:eastAsia="Times New Roman" w:cstheme="minorHAnsi"/>
          <w:b/>
          <w:bCs/>
          <w:sz w:val="24"/>
          <w:szCs w:val="24"/>
        </w:rPr>
        <w:t>Dimensi Metodologis</w:t>
      </w:r>
      <w:r w:rsidRPr="008369A1">
        <w:rPr>
          <w:rFonts w:eastAsia="Times New Roman" w:cstheme="minorHAnsi"/>
          <w:sz w:val="24"/>
          <w:szCs w:val="24"/>
        </w:rPr>
        <w:t xml:space="preserve">.  Dimensi ini meliputi </w:t>
      </w:r>
      <w:proofErr w:type="gramStart"/>
      <w:r w:rsidRPr="008369A1">
        <w:rPr>
          <w:rFonts w:eastAsia="Times New Roman" w:cstheme="minorHAnsi"/>
          <w:sz w:val="24"/>
          <w:szCs w:val="24"/>
        </w:rPr>
        <w:t>cara</w:t>
      </w:r>
      <w:proofErr w:type="gramEnd"/>
      <w:r w:rsidRPr="008369A1">
        <w:rPr>
          <w:rFonts w:eastAsia="Times New Roman" w:cstheme="minorHAnsi"/>
          <w:sz w:val="24"/>
          <w:szCs w:val="24"/>
        </w:rPr>
        <w:t xml:space="preserve"> pandang atas dilakukannya proses penelitian.</w:t>
      </w:r>
    </w:p>
    <w:p w:rsidR="00313DCB" w:rsidRPr="008369A1" w:rsidRDefault="00313DCB" w:rsidP="00313D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313DCB" w:rsidRPr="008369A1" w:rsidTr="002B07F3">
        <w:trPr>
          <w:trHeight w:val="332"/>
        </w:trPr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Non-Positivisme</w:t>
            </w:r>
          </w:p>
        </w:tc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Positivisme</w:t>
            </w:r>
          </w:p>
        </w:tc>
      </w:tr>
      <w:tr w:rsidR="00313DCB" w:rsidRPr="008369A1" w:rsidTr="002B07F3">
        <w:tc>
          <w:tcPr>
            <w:tcW w:w="4428" w:type="dxa"/>
          </w:tcPr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ind w:left="180" w:hanging="180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- Proses induktif</w:t>
            </w:r>
          </w:p>
          <w:p w:rsidR="00313DCB" w:rsidRPr="008369A1" w:rsidRDefault="00313DCB" w:rsidP="00313DCB">
            <w:pPr>
              <w:keepNext/>
              <w:tabs>
                <w:tab w:val="num" w:pos="360"/>
              </w:tabs>
              <w:spacing w:after="0" w:line="240" w:lineRule="auto"/>
              <w:ind w:left="180" w:hanging="180"/>
              <w:outlineLvl w:val="1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8369A1">
              <w:rPr>
                <w:rFonts w:eastAsia="Times New Roman" w:cstheme="minorHAnsi"/>
                <w:i/>
                <w:iCs/>
                <w:sz w:val="24"/>
                <w:szCs w:val="24"/>
              </w:rPr>
              <w:t>- Mutual simultaneous shaping of factors</w:t>
            </w:r>
          </w:p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ind w:left="180" w:hanging="180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Pr="008369A1">
              <w:rPr>
                <w:rFonts w:eastAsia="Times New Roman" w:cstheme="minorHAnsi"/>
                <w:i/>
                <w:iCs/>
                <w:sz w:val="24"/>
                <w:szCs w:val="24"/>
              </w:rPr>
              <w:t>Emerging design</w:t>
            </w:r>
            <w:r w:rsidRPr="008369A1">
              <w:rPr>
                <w:rFonts w:eastAsia="Times New Roman" w:cstheme="minorHAnsi"/>
                <w:sz w:val="24"/>
                <w:szCs w:val="24"/>
              </w:rPr>
              <w:t>; kategori-kategori diidentifikasi selama proses penelitian</w:t>
            </w:r>
          </w:p>
          <w:p w:rsidR="00313DCB" w:rsidRPr="008369A1" w:rsidRDefault="00313DCB" w:rsidP="00313DCB">
            <w:pPr>
              <w:tabs>
                <w:tab w:val="num" w:pos="360"/>
              </w:tabs>
              <w:spacing w:after="0" w:line="240" w:lineRule="auto"/>
              <w:ind w:left="180" w:hanging="180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- Dibatasi konteks</w:t>
            </w:r>
          </w:p>
          <w:p w:rsidR="00313DCB" w:rsidRPr="008369A1" w:rsidRDefault="00313DCB" w:rsidP="00313DCB">
            <w:pPr>
              <w:spacing w:after="0" w:line="240" w:lineRule="auto"/>
              <w:ind w:left="180" w:hanging="180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- Pola-pola, teori-teori dikembangkan untuk memahami</w:t>
            </w:r>
          </w:p>
          <w:p w:rsidR="00313DCB" w:rsidRPr="008369A1" w:rsidRDefault="00313DCB" w:rsidP="00313DCB">
            <w:pPr>
              <w:spacing w:after="0" w:line="240" w:lineRule="auto"/>
              <w:ind w:left="180" w:hanging="180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- Akurasi dan keandalan melalui verifikasi</w:t>
            </w:r>
          </w:p>
        </w:tc>
        <w:tc>
          <w:tcPr>
            <w:tcW w:w="4428" w:type="dxa"/>
          </w:tcPr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69"/>
              </w:tabs>
              <w:spacing w:after="0" w:line="240" w:lineRule="auto"/>
              <w:ind w:left="241" w:hanging="241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Proses deduktif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69"/>
              </w:tabs>
              <w:spacing w:after="0" w:line="240" w:lineRule="auto"/>
              <w:ind w:left="241" w:hanging="241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Sebab akibat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69"/>
              </w:tabs>
              <w:spacing w:after="0" w:line="240" w:lineRule="auto"/>
              <w:ind w:left="241" w:hanging="241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i/>
                <w:iCs/>
                <w:sz w:val="24"/>
                <w:szCs w:val="24"/>
              </w:rPr>
              <w:t>Static design</w:t>
            </w:r>
            <w:r w:rsidRPr="008369A1">
              <w:rPr>
                <w:rFonts w:eastAsia="Times New Roman" w:cstheme="minorHAnsi"/>
                <w:sz w:val="24"/>
                <w:szCs w:val="24"/>
              </w:rPr>
              <w:t>;  kategori-kategori ditentukan sebelum penelitian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69"/>
              </w:tabs>
              <w:spacing w:after="0" w:line="240" w:lineRule="auto"/>
              <w:ind w:left="241" w:hanging="241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Bebas konteks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69"/>
              </w:tabs>
              <w:spacing w:after="0" w:line="240" w:lineRule="auto"/>
              <w:ind w:left="241" w:hanging="241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Generalisasi untuk prediksi dan eksplanasi 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69"/>
              </w:tabs>
              <w:spacing w:after="0" w:line="240" w:lineRule="auto"/>
              <w:ind w:left="241" w:hanging="241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Akurasi dan keandalan melalui validitas dan reliabilitas</w:t>
            </w:r>
          </w:p>
        </w:tc>
      </w:tr>
    </w:tbl>
    <w:p w:rsidR="00313DCB" w:rsidRPr="008369A1" w:rsidRDefault="00313DCB" w:rsidP="00313DC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313DCB" w:rsidRPr="008369A1" w:rsidRDefault="00313DCB" w:rsidP="00313DC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8369A1">
        <w:rPr>
          <w:rFonts w:eastAsia="Times New Roman" w:cstheme="minorHAnsi"/>
          <w:sz w:val="24"/>
          <w:szCs w:val="24"/>
        </w:rPr>
        <w:t>Selanjutnya setelah memahami berbagai dimensi paradigma suatu penelitian, ilmuwan juga perlu memahami beberapa aspek yang dipertimbangkan dalam memilih paradigma tersebut.</w:t>
      </w:r>
      <w:proofErr w:type="gramEnd"/>
      <w:r w:rsidRPr="008369A1">
        <w:rPr>
          <w:rFonts w:eastAsia="Times New Roman" w:cstheme="minorHAnsi"/>
          <w:sz w:val="24"/>
          <w:szCs w:val="24"/>
        </w:rPr>
        <w:t xml:space="preserve"> </w:t>
      </w:r>
      <w:r w:rsidR="00BB2923" w:rsidRPr="008369A1">
        <w:rPr>
          <w:rFonts w:eastAsia="Times New Roman" w:cstheme="minorHAnsi"/>
          <w:sz w:val="24"/>
          <w:szCs w:val="24"/>
        </w:rPr>
        <w:t>Mengacu pada pemaparan penulis-penulis sebelumnya, h</w:t>
      </w:r>
      <w:r w:rsidRPr="008369A1">
        <w:rPr>
          <w:rFonts w:eastAsia="Times New Roman" w:cstheme="minorHAnsi"/>
          <w:sz w:val="24"/>
          <w:szCs w:val="24"/>
        </w:rPr>
        <w:t>al tersebut misalnya meliputi:</w:t>
      </w:r>
    </w:p>
    <w:p w:rsidR="00313DCB" w:rsidRPr="008369A1" w:rsidRDefault="00313DCB" w:rsidP="00313D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240"/>
        <w:gridCol w:w="3348"/>
      </w:tblGrid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369A1">
              <w:rPr>
                <w:rFonts w:eastAsia="Times New Roman" w:cstheme="minorHAnsi"/>
                <w:b/>
                <w:bCs/>
                <w:sz w:val="24"/>
                <w:szCs w:val="24"/>
              </w:rPr>
              <w:t>Kriteria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369A1">
              <w:rPr>
                <w:rFonts w:eastAsia="Times New Roman" w:cstheme="minorHAnsi"/>
                <w:b/>
                <w:bCs/>
                <w:sz w:val="24"/>
                <w:szCs w:val="24"/>
              </w:rPr>
              <w:t>Non-Positivisme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369A1">
              <w:rPr>
                <w:rFonts w:eastAsia="Times New Roman" w:cstheme="minorHAnsi"/>
                <w:b/>
                <w:bCs/>
                <w:sz w:val="24"/>
                <w:szCs w:val="24"/>
              </w:rPr>
              <w:t>Positivisme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Pandangan peneliti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Peneliti senang dengan berbagai dimensi paradigma kualitatif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Peneliti senang dengan berbagai dimensi paradigma kuantitatif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Pelatihan dan pengalaman peneliti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Keahlian menulis secara </w:t>
            </w:r>
            <w:r w:rsidRPr="008369A1">
              <w:rPr>
                <w:rFonts w:eastAsia="Times New Roman" w:cstheme="minorHAnsi"/>
                <w:i/>
                <w:iCs/>
                <w:sz w:val="24"/>
                <w:szCs w:val="24"/>
              </w:rPr>
              <w:t>literary</w:t>
            </w:r>
            <w:r w:rsidRPr="008369A1">
              <w:rPr>
                <w:rFonts w:eastAsia="Times New Roman" w:cstheme="minorHAnsi"/>
                <w:sz w:val="24"/>
                <w:szCs w:val="24"/>
              </w:rPr>
              <w:t xml:space="preserve">, 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keahlian dalam analisis teks dengan komputer,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keahlian kepustakaan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Keahlian menulis secara teknis, 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keahlian dalam analisis statistik dengan komputer,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keahlian kepustakaan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Atribut-atribut psikologis peneliti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Senang dengan ketiadaan aturan dan prosedur spesifik dalam melakukan penelitian, 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bertoleransi tinggi terhadap </w:t>
            </w:r>
            <w:r w:rsidRPr="008369A1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ambiguitas, 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waktu studi yang relatif panjang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Senang dengan aturan dan pedoman spesifik dalam melakukan penelitian, 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bertoleransi rendah terhadap ambiguitas, 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lastRenderedPageBreak/>
              <w:t>waktu studi yang relatif pendek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lastRenderedPageBreak/>
              <w:t>Sifat masalah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Penelitian eksploratori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Variabel tidak diketahui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Mementingkan konteks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Dapat tidak berdasarkan teori dalam studi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Adanya kerangka literatur dari studi-studi sebelumnya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Variabel-variabel diketahui</w:t>
            </w:r>
          </w:p>
          <w:p w:rsidR="00313DCB" w:rsidRPr="008369A1" w:rsidRDefault="00313DCB" w:rsidP="00313DCB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Adanya teori yang mendasari studi 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Pemerhati studi</w:t>
            </w:r>
          </w:p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(Editor jurnal; Komisi Pembimbing dan atau Penguji)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Individu-individu yang terbiasa dan mendukung studi kualitatif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Individu-individu yang terbiasa dan mendukung studi kuantitatif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Tehnik yang digunakan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Kualitatif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Kuantitatif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Kriteria kualitas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Relevansi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Rigor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Sumber Teori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Dari Dasar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A Priori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Persoalan kausalitas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Apakah X menyebabkan Y dalam latar alamiah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Dapatkah X menyebabkan Y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Tipe pengetahuan yang digunakan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Proposisional yang diperluas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Proposisional</w:t>
            </w:r>
          </w:p>
        </w:tc>
      </w:tr>
      <w:tr w:rsidR="00313DCB" w:rsidRPr="008369A1" w:rsidTr="002B07F3">
        <w:tc>
          <w:tcPr>
            <w:tcW w:w="1980" w:type="dxa"/>
          </w:tcPr>
          <w:p w:rsidR="008369A1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Pendirian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Ekspansionis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Reduksionis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Maksud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Ekspansionis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Verifikasi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Instrumen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Orang sebagai peneliti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Kertas-pinsil dan alkat fisik lainnya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Waktu penetapan pengumpulan dan analisis data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Selama dan sesudah pengumpulan data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Sebelum penelitian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Desain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Muncul-berubah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Pasti (</w:t>
            </w:r>
            <w:r w:rsidRPr="008369A1">
              <w:rPr>
                <w:rFonts w:eastAsia="Times New Roman" w:cstheme="minorHAnsi"/>
                <w:i/>
                <w:iCs/>
                <w:sz w:val="24"/>
                <w:szCs w:val="24"/>
              </w:rPr>
              <w:t>preordinate</w:t>
            </w:r>
            <w:r w:rsidRPr="008369A1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Gaya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Seleksi 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Intervensi 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Latar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Alami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Laboratorium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Perlakuan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Bervariasi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Stabil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Satuan Kajian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Pola-pola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Variabel</w:t>
            </w:r>
          </w:p>
        </w:tc>
      </w:tr>
      <w:tr w:rsidR="00313DCB" w:rsidRPr="008369A1" w:rsidTr="002B07F3">
        <w:tc>
          <w:tcPr>
            <w:tcW w:w="198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Unsur Konstekstual</w:t>
            </w:r>
          </w:p>
        </w:tc>
        <w:tc>
          <w:tcPr>
            <w:tcW w:w="3240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Turut campur atas undangan</w:t>
            </w:r>
          </w:p>
        </w:tc>
        <w:tc>
          <w:tcPr>
            <w:tcW w:w="3348" w:type="dxa"/>
          </w:tcPr>
          <w:p w:rsidR="00313DCB" w:rsidRPr="008369A1" w:rsidRDefault="00313DCB" w:rsidP="00313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Kontrol</w:t>
            </w:r>
          </w:p>
        </w:tc>
      </w:tr>
    </w:tbl>
    <w:p w:rsidR="00313DCB" w:rsidRPr="008369A1" w:rsidRDefault="00313DCB" w:rsidP="00313DCB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6E1A08" w:rsidRPr="008369A1" w:rsidRDefault="008369A1" w:rsidP="006E1A08">
      <w:pPr>
        <w:rPr>
          <w:rFonts w:cstheme="minorHAnsi"/>
          <w:sz w:val="24"/>
          <w:szCs w:val="24"/>
        </w:rPr>
      </w:pPr>
      <w:r w:rsidRPr="008369A1">
        <w:rPr>
          <w:rFonts w:cstheme="minorHAnsi"/>
          <w:sz w:val="24"/>
          <w:szCs w:val="24"/>
        </w:rPr>
        <w:t>Selanjutnya, secara spesifik, m</w:t>
      </w:r>
      <w:r w:rsidR="00761E78" w:rsidRPr="008369A1">
        <w:rPr>
          <w:rFonts w:cstheme="minorHAnsi"/>
          <w:sz w:val="24"/>
          <w:szCs w:val="24"/>
        </w:rPr>
        <w:t>engidentifikasi k</w:t>
      </w:r>
      <w:r w:rsidR="006E1A08" w:rsidRPr="008369A1">
        <w:rPr>
          <w:rFonts w:cstheme="minorHAnsi"/>
          <w:sz w:val="24"/>
          <w:szCs w:val="24"/>
        </w:rPr>
        <w:t xml:space="preserve">arakteristif </w:t>
      </w:r>
      <w:r w:rsidR="00761E78" w:rsidRPr="008369A1">
        <w:rPr>
          <w:rFonts w:cstheme="minorHAnsi"/>
          <w:sz w:val="24"/>
          <w:szCs w:val="24"/>
        </w:rPr>
        <w:t>r</w:t>
      </w:r>
      <w:r w:rsidR="006E1A08" w:rsidRPr="008369A1">
        <w:rPr>
          <w:rFonts w:cstheme="minorHAnsi"/>
          <w:sz w:val="24"/>
          <w:szCs w:val="24"/>
        </w:rPr>
        <w:t xml:space="preserve">iset dalam </w:t>
      </w:r>
      <w:r w:rsidRPr="008369A1">
        <w:rPr>
          <w:rFonts w:cstheme="minorHAnsi"/>
          <w:sz w:val="24"/>
          <w:szCs w:val="24"/>
        </w:rPr>
        <w:t>p</w:t>
      </w:r>
      <w:r w:rsidR="006E1A08" w:rsidRPr="008369A1">
        <w:rPr>
          <w:rFonts w:cstheme="minorHAnsi"/>
          <w:sz w:val="24"/>
          <w:szCs w:val="24"/>
        </w:rPr>
        <w:t xml:space="preserve">aradima </w:t>
      </w:r>
      <w:r w:rsidRPr="008369A1">
        <w:rPr>
          <w:rFonts w:cstheme="minorHAnsi"/>
          <w:sz w:val="24"/>
          <w:szCs w:val="24"/>
        </w:rPr>
        <w:t>i</w:t>
      </w:r>
      <w:r w:rsidR="006E1A08" w:rsidRPr="008369A1">
        <w:rPr>
          <w:rFonts w:cstheme="minorHAnsi"/>
          <w:sz w:val="24"/>
          <w:szCs w:val="24"/>
        </w:rPr>
        <w:t>nterpretif</w:t>
      </w:r>
      <w:r w:rsidR="00761E78" w:rsidRPr="008369A1">
        <w:rPr>
          <w:rFonts w:cstheme="minorHAnsi"/>
          <w:sz w:val="24"/>
          <w:szCs w:val="24"/>
        </w:rPr>
        <w:t>, beberapa penulis menyebutkan hal- sebagai berikut (lihat misalnya Salim (2001; 75-76))</w:t>
      </w:r>
      <w:r w:rsidR="006E1A08" w:rsidRPr="008369A1">
        <w:rPr>
          <w:rFonts w:cstheme="minorHAns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912"/>
      </w:tblGrid>
      <w:tr w:rsidR="006E1A08" w:rsidRPr="008369A1" w:rsidTr="00B53D10">
        <w:tc>
          <w:tcPr>
            <w:tcW w:w="2268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369A1">
              <w:rPr>
                <w:rFonts w:eastAsia="Times New Roman" w:cstheme="minorHAnsi"/>
                <w:b/>
                <w:bCs/>
                <w:sz w:val="24"/>
                <w:szCs w:val="24"/>
              </w:rPr>
              <w:t>Kriteria</w:t>
            </w:r>
          </w:p>
        </w:tc>
        <w:tc>
          <w:tcPr>
            <w:tcW w:w="6912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369A1">
              <w:rPr>
                <w:rFonts w:eastAsia="Times New Roman" w:cstheme="minorHAnsi"/>
                <w:b/>
                <w:bCs/>
                <w:sz w:val="24"/>
                <w:szCs w:val="24"/>
              </w:rPr>
              <w:t>Interpretif</w:t>
            </w:r>
          </w:p>
        </w:tc>
      </w:tr>
      <w:tr w:rsidR="006E1A08" w:rsidRPr="008369A1" w:rsidTr="00B53D10">
        <w:tc>
          <w:tcPr>
            <w:tcW w:w="2268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Tujuan penelitian</w:t>
            </w:r>
          </w:p>
        </w:tc>
        <w:tc>
          <w:tcPr>
            <w:tcW w:w="6912" w:type="dxa"/>
          </w:tcPr>
          <w:p w:rsidR="006E1A08" w:rsidRPr="008369A1" w:rsidRDefault="006E1A08" w:rsidP="009D18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Mengadakan pemahaman</w:t>
            </w:r>
            <w:r w:rsidR="009D1886" w:rsidRPr="008369A1">
              <w:rPr>
                <w:rFonts w:eastAsia="Times New Roman" w:cstheme="minorHAnsi"/>
                <w:sz w:val="24"/>
                <w:szCs w:val="24"/>
              </w:rPr>
              <w:t>, pemaknaan</w:t>
            </w:r>
            <w:r w:rsidRPr="008369A1">
              <w:rPr>
                <w:rFonts w:eastAsia="Times New Roman" w:cstheme="minorHAnsi"/>
                <w:sz w:val="24"/>
                <w:szCs w:val="24"/>
              </w:rPr>
              <w:t xml:space="preserve"> dan rekonstruksi tindakan </w:t>
            </w:r>
            <w:r w:rsidR="00F64929">
              <w:rPr>
                <w:rFonts w:eastAsia="Times New Roman" w:cstheme="minorHAnsi"/>
                <w:sz w:val="24"/>
                <w:szCs w:val="24"/>
              </w:rPr>
              <w:t>social</w:t>
            </w:r>
          </w:p>
        </w:tc>
      </w:tr>
      <w:tr w:rsidR="006E1A08" w:rsidRPr="008369A1" w:rsidTr="00B53D10">
        <w:tc>
          <w:tcPr>
            <w:tcW w:w="2268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Peran teori</w:t>
            </w:r>
          </w:p>
        </w:tc>
        <w:tc>
          <w:tcPr>
            <w:tcW w:w="6912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Sebagai langkah menyusun deskripsi dan pemahaman terhadap kelompok masyarakat yang hendak ditelitinya</w:t>
            </w:r>
          </w:p>
        </w:tc>
      </w:tr>
      <w:tr w:rsidR="006E1A08" w:rsidRPr="008369A1" w:rsidTr="00B53D10">
        <w:tc>
          <w:tcPr>
            <w:tcW w:w="2268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Sifat pengetahuan</w:t>
            </w:r>
          </w:p>
        </w:tc>
        <w:tc>
          <w:tcPr>
            <w:tcW w:w="6912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Merupakan rekonstruksi pemikiran individual yang kemudian </w:t>
            </w:r>
            <w:r w:rsidRPr="008369A1">
              <w:rPr>
                <w:rFonts w:eastAsia="Times New Roman" w:cstheme="minorHAnsi"/>
                <w:sz w:val="24"/>
                <w:szCs w:val="24"/>
              </w:rPr>
              <w:lastRenderedPageBreak/>
              <w:t>berkembang menjadi konsensus masyarakat</w:t>
            </w:r>
          </w:p>
        </w:tc>
      </w:tr>
      <w:tr w:rsidR="006E1A08" w:rsidRPr="008369A1" w:rsidTr="00B53D10">
        <w:tc>
          <w:tcPr>
            <w:tcW w:w="2268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Peranan </w:t>
            </w:r>
            <w:r w:rsidRPr="008369A1">
              <w:rPr>
                <w:rFonts w:eastAsia="Times New Roman" w:cstheme="minorHAnsi"/>
                <w:i/>
                <w:iCs/>
                <w:sz w:val="24"/>
                <w:szCs w:val="24"/>
              </w:rPr>
              <w:t>Common-sense</w:t>
            </w:r>
          </w:p>
        </w:tc>
        <w:tc>
          <w:tcPr>
            <w:tcW w:w="6912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Kekuatan teori berasal dari kehidupan keseharian yang harus dapat digunakan oleh warga masyarakat secara maksimal</w:t>
            </w:r>
          </w:p>
        </w:tc>
      </w:tr>
      <w:tr w:rsidR="006E1A08" w:rsidRPr="008369A1" w:rsidTr="00B53D10">
        <w:tc>
          <w:tcPr>
            <w:tcW w:w="2268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Akumulasi pengetahuan</w:t>
            </w:r>
          </w:p>
        </w:tc>
        <w:tc>
          <w:tcPr>
            <w:tcW w:w="6912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Lebih banyak laporan dari rekonstruksi pemikiran ; seolah berasal dari pengalaman yang dimiliki sendiri</w:t>
            </w:r>
          </w:p>
        </w:tc>
      </w:tr>
      <w:tr w:rsidR="006E1A08" w:rsidRPr="008369A1" w:rsidTr="00B53D10">
        <w:tc>
          <w:tcPr>
            <w:tcW w:w="2268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Lingkup eksplanasi</w:t>
            </w:r>
          </w:p>
        </w:tc>
        <w:tc>
          <w:tcPr>
            <w:tcW w:w="6912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Ideografis</w:t>
            </w:r>
          </w:p>
        </w:tc>
      </w:tr>
      <w:tr w:rsidR="006E1A08" w:rsidRPr="008369A1" w:rsidTr="00B53D10">
        <w:tc>
          <w:tcPr>
            <w:tcW w:w="2268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Eksplanasi sejati</w:t>
            </w:r>
          </w:p>
        </w:tc>
        <w:tc>
          <w:tcPr>
            <w:tcW w:w="6912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Kesesuaian dari kehendak baik bagi mereka yang menyadari sedang belajar</w:t>
            </w:r>
          </w:p>
        </w:tc>
      </w:tr>
      <w:tr w:rsidR="006E1A08" w:rsidRPr="008369A1" w:rsidTr="00B53D10">
        <w:tc>
          <w:tcPr>
            <w:tcW w:w="2268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Bukti yang baik</w:t>
            </w:r>
          </w:p>
        </w:tc>
        <w:tc>
          <w:tcPr>
            <w:tcW w:w="6912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 xml:space="preserve">Ditanamkan dalam konteks interaksi </w:t>
            </w:r>
            <w:r w:rsidR="00812582" w:rsidRPr="008369A1">
              <w:rPr>
                <w:rFonts w:eastAsia="Times New Roman" w:cstheme="minorHAnsi"/>
                <w:sz w:val="24"/>
                <w:szCs w:val="24"/>
              </w:rPr>
              <w:t>social</w:t>
            </w:r>
          </w:p>
        </w:tc>
      </w:tr>
      <w:tr w:rsidR="006E1A08" w:rsidRPr="008369A1" w:rsidTr="00B53D10">
        <w:tc>
          <w:tcPr>
            <w:tcW w:w="2268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Kriteria kualitas</w:t>
            </w:r>
          </w:p>
        </w:tc>
        <w:tc>
          <w:tcPr>
            <w:tcW w:w="6912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Bersifat terpercaya dan asli serta dapat mengandung salah pengertian</w:t>
            </w:r>
          </w:p>
        </w:tc>
      </w:tr>
      <w:tr w:rsidR="006E1A08" w:rsidRPr="008369A1" w:rsidTr="00B53D10">
        <w:tc>
          <w:tcPr>
            <w:tcW w:w="2268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Nilai dan etika</w:t>
            </w:r>
          </w:p>
        </w:tc>
        <w:tc>
          <w:tcPr>
            <w:tcW w:w="6912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Nilai merupakan bagian integral dalam interaksi social</w:t>
            </w:r>
          </w:p>
        </w:tc>
      </w:tr>
      <w:tr w:rsidR="006E1A08" w:rsidRPr="008369A1" w:rsidTr="00B53D10">
        <w:tc>
          <w:tcPr>
            <w:tcW w:w="2268" w:type="dxa"/>
          </w:tcPr>
          <w:p w:rsidR="006E1A08" w:rsidRPr="008369A1" w:rsidRDefault="006E1A08" w:rsidP="00B53D10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8369A1">
              <w:rPr>
                <w:rFonts w:eastAsia="Times New Roman" w:cstheme="minorHAnsi"/>
                <w:i/>
                <w:iCs/>
                <w:sz w:val="24"/>
                <w:szCs w:val="24"/>
              </w:rPr>
              <w:t>Voice</w:t>
            </w:r>
          </w:p>
        </w:tc>
        <w:tc>
          <w:tcPr>
            <w:tcW w:w="6912" w:type="dxa"/>
          </w:tcPr>
          <w:p w:rsidR="006E1A08" w:rsidRPr="008369A1" w:rsidRDefault="006E1A08" w:rsidP="00B53D1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369A1">
              <w:rPr>
                <w:rFonts w:eastAsia="Times New Roman" w:cstheme="minorHAnsi"/>
                <w:sz w:val="24"/>
                <w:szCs w:val="24"/>
              </w:rPr>
              <w:t>“</w:t>
            </w:r>
            <w:r w:rsidRPr="008369A1">
              <w:rPr>
                <w:rFonts w:eastAsia="Times New Roman" w:cstheme="minorHAnsi"/>
                <w:i/>
                <w:iCs/>
                <w:sz w:val="24"/>
                <w:szCs w:val="24"/>
              </w:rPr>
              <w:t>Passionate participant</w:t>
            </w:r>
            <w:r w:rsidRPr="008369A1">
              <w:rPr>
                <w:rFonts w:eastAsia="Times New Roman" w:cstheme="minorHAnsi"/>
                <w:sz w:val="24"/>
                <w:szCs w:val="24"/>
              </w:rPr>
              <w:t>” sebagai fasilitator yang banyak pilihan dan kemampuan merekonstruksi</w:t>
            </w:r>
          </w:p>
        </w:tc>
      </w:tr>
    </w:tbl>
    <w:p w:rsidR="00005385" w:rsidRDefault="00005385" w:rsidP="008369A1">
      <w:pPr>
        <w:rPr>
          <w:sz w:val="24"/>
          <w:szCs w:val="24"/>
        </w:rPr>
      </w:pPr>
    </w:p>
    <w:p w:rsidR="008369A1" w:rsidRPr="008369A1" w:rsidRDefault="008369A1" w:rsidP="008369A1">
      <w:pPr>
        <w:rPr>
          <w:sz w:val="24"/>
          <w:szCs w:val="24"/>
        </w:rPr>
      </w:pPr>
      <w:proofErr w:type="gramStart"/>
      <w:r w:rsidRPr="008369A1">
        <w:rPr>
          <w:sz w:val="24"/>
          <w:szCs w:val="24"/>
        </w:rPr>
        <w:t>Praktik akuntansi dalam suatu organisasi bukanlah aktifitas pragmatis yang didasari oleh hanya satu pertimbangan saja.</w:t>
      </w:r>
      <w:proofErr w:type="gramEnd"/>
      <w:r w:rsidRPr="008369A1">
        <w:rPr>
          <w:sz w:val="24"/>
          <w:szCs w:val="24"/>
        </w:rPr>
        <w:t xml:space="preserve">  </w:t>
      </w:r>
      <w:proofErr w:type="gramStart"/>
      <w:r w:rsidRPr="008369A1">
        <w:rPr>
          <w:sz w:val="24"/>
          <w:szCs w:val="24"/>
        </w:rPr>
        <w:t>Banyak hal yang melatari dilakukannya praktik organisasional tersebut, dan tidak jarang lokalitas sifat melingkupinya.</w:t>
      </w:r>
      <w:proofErr w:type="gramEnd"/>
      <w:r w:rsidRPr="008369A1">
        <w:rPr>
          <w:sz w:val="24"/>
          <w:szCs w:val="24"/>
        </w:rPr>
        <w:t xml:space="preserve">  </w:t>
      </w:r>
      <w:proofErr w:type="gramStart"/>
      <w:r w:rsidRPr="008369A1">
        <w:rPr>
          <w:sz w:val="24"/>
          <w:szCs w:val="24"/>
        </w:rPr>
        <w:t xml:space="preserve">Dengan orientasi untuk memahami keunikan suatu praktik organisasi maka riset dapat dilakukan dengan orientasi bagaimana </w:t>
      </w:r>
      <w:r w:rsidRPr="008369A1">
        <w:rPr>
          <w:i/>
          <w:sz w:val="24"/>
          <w:szCs w:val="24"/>
        </w:rPr>
        <w:t>first-hand knowledge</w:t>
      </w:r>
      <w:r w:rsidRPr="008369A1">
        <w:rPr>
          <w:sz w:val="24"/>
          <w:szCs w:val="24"/>
        </w:rPr>
        <w:t xml:space="preserve"> didapatkan secara efektif dari subyek yang diinvestigasi.</w:t>
      </w:r>
      <w:proofErr w:type="gramEnd"/>
      <w:r w:rsidRPr="008369A1">
        <w:rPr>
          <w:sz w:val="24"/>
          <w:szCs w:val="24"/>
        </w:rPr>
        <w:t xml:space="preserve">  </w:t>
      </w:r>
      <w:proofErr w:type="gramStart"/>
      <w:r w:rsidRPr="008369A1">
        <w:rPr>
          <w:sz w:val="24"/>
          <w:szCs w:val="24"/>
        </w:rPr>
        <w:t>Ini memungkinkan peneliti untuk tidak hanya mendasarkan pada suatu desain yang telah ditentukan sebelumnya.</w:t>
      </w:r>
      <w:proofErr w:type="gramEnd"/>
      <w:r w:rsidRPr="008369A1">
        <w:rPr>
          <w:sz w:val="24"/>
          <w:szCs w:val="24"/>
        </w:rPr>
        <w:t xml:space="preserve"> Persoalan akuntansi dalam suatu organisasi seringkali dianggap sebagai persoalan yang </w:t>
      </w:r>
      <w:r w:rsidRPr="008369A1">
        <w:rPr>
          <w:i/>
          <w:sz w:val="24"/>
          <w:szCs w:val="24"/>
        </w:rPr>
        <w:t>taken for granted</w:t>
      </w:r>
      <w:r w:rsidRPr="008369A1">
        <w:rPr>
          <w:sz w:val="24"/>
          <w:szCs w:val="24"/>
        </w:rPr>
        <w:t xml:space="preserve">, padahal </w:t>
      </w:r>
      <w:proofErr w:type="gramStart"/>
      <w:r w:rsidRPr="008369A1">
        <w:rPr>
          <w:sz w:val="24"/>
          <w:szCs w:val="24"/>
        </w:rPr>
        <w:t>ia</w:t>
      </w:r>
      <w:proofErr w:type="gramEnd"/>
      <w:r w:rsidRPr="008369A1">
        <w:rPr>
          <w:sz w:val="24"/>
          <w:szCs w:val="24"/>
        </w:rPr>
        <w:t xml:space="preserve"> bersifat multidimensional, sehingga dalam hal ini misalnya dapat menyangkut baik aspek ideologi, budaya, sosial dan bahkan agama. </w:t>
      </w:r>
      <w:proofErr w:type="gramStart"/>
      <w:r w:rsidRPr="008369A1">
        <w:rPr>
          <w:sz w:val="24"/>
          <w:szCs w:val="24"/>
        </w:rPr>
        <w:t>Berangkat dari ini maka riset seharusnyalah tidak hanya untuk mendapatkan generalisasi atas konteks luar dari suatu fenomena akuntansi.</w:t>
      </w:r>
      <w:proofErr w:type="gramEnd"/>
      <w:r w:rsidRPr="008369A1">
        <w:rPr>
          <w:sz w:val="24"/>
          <w:szCs w:val="24"/>
        </w:rPr>
        <w:t xml:space="preserve">  </w:t>
      </w:r>
      <w:proofErr w:type="gramStart"/>
      <w:r w:rsidRPr="008369A1">
        <w:rPr>
          <w:sz w:val="24"/>
          <w:szCs w:val="24"/>
        </w:rPr>
        <w:t>Lebih dari itu adalah berusaha mendapatkan pemahaman atas konteks dalam maupun konteks luar dari suatu fenomena akuntansi.</w:t>
      </w:r>
      <w:proofErr w:type="gramEnd"/>
      <w:r w:rsidRPr="008369A1">
        <w:rPr>
          <w:sz w:val="24"/>
          <w:szCs w:val="24"/>
        </w:rPr>
        <w:t xml:space="preserve">  </w:t>
      </w:r>
    </w:p>
    <w:p w:rsidR="00DA254B" w:rsidRPr="008369A1" w:rsidRDefault="008369A1" w:rsidP="00DA254B">
      <w:pPr>
        <w:rPr>
          <w:sz w:val="24"/>
          <w:szCs w:val="24"/>
        </w:rPr>
      </w:pPr>
      <w:proofErr w:type="gramStart"/>
      <w:r w:rsidRPr="008369A1">
        <w:rPr>
          <w:sz w:val="24"/>
          <w:szCs w:val="24"/>
        </w:rPr>
        <w:t>Demikian halnya, m</w:t>
      </w:r>
      <w:r w:rsidR="00DA254B" w:rsidRPr="008369A1">
        <w:rPr>
          <w:sz w:val="24"/>
          <w:szCs w:val="24"/>
        </w:rPr>
        <w:t xml:space="preserve">empertimbangkan </w:t>
      </w:r>
      <w:r w:rsidR="009D1886" w:rsidRPr="008369A1">
        <w:rPr>
          <w:sz w:val="24"/>
          <w:szCs w:val="24"/>
        </w:rPr>
        <w:t xml:space="preserve">akuntansi </w:t>
      </w:r>
      <w:r w:rsidR="00DA254B" w:rsidRPr="008369A1">
        <w:rPr>
          <w:sz w:val="24"/>
          <w:szCs w:val="24"/>
        </w:rPr>
        <w:t xml:space="preserve">sebagai bidang kajian </w:t>
      </w:r>
      <w:r w:rsidR="009D1886" w:rsidRPr="008369A1">
        <w:rPr>
          <w:sz w:val="24"/>
          <w:szCs w:val="24"/>
        </w:rPr>
        <w:t xml:space="preserve">organisasional </w:t>
      </w:r>
      <w:r w:rsidR="00DA254B" w:rsidRPr="008369A1">
        <w:rPr>
          <w:sz w:val="24"/>
          <w:szCs w:val="24"/>
        </w:rPr>
        <w:t>dan tentunya menyangkut dimensi kemanusian, maka penelitian</w:t>
      </w:r>
      <w:r w:rsidR="009D1886" w:rsidRPr="008369A1">
        <w:rPr>
          <w:sz w:val="24"/>
          <w:szCs w:val="24"/>
        </w:rPr>
        <w:t>nya sangat tepat dilakukan berdasarkan paradigma interpretif</w:t>
      </w:r>
      <w:r w:rsidR="00DA254B" w:rsidRPr="008369A1">
        <w:rPr>
          <w:sz w:val="24"/>
          <w:szCs w:val="24"/>
        </w:rPr>
        <w:t>.</w:t>
      </w:r>
      <w:proofErr w:type="gramEnd"/>
      <w:r w:rsidR="00DA254B" w:rsidRPr="008369A1">
        <w:rPr>
          <w:sz w:val="24"/>
          <w:szCs w:val="24"/>
        </w:rPr>
        <w:t xml:space="preserve">  </w:t>
      </w:r>
      <w:proofErr w:type="gramStart"/>
      <w:r w:rsidR="009D1886" w:rsidRPr="008369A1">
        <w:rPr>
          <w:sz w:val="24"/>
          <w:szCs w:val="24"/>
        </w:rPr>
        <w:t xml:space="preserve">Akuntansi </w:t>
      </w:r>
      <w:r w:rsidR="00DA254B" w:rsidRPr="008369A1">
        <w:rPr>
          <w:sz w:val="24"/>
          <w:szCs w:val="24"/>
        </w:rPr>
        <w:t xml:space="preserve">dapat dipahami sekedar sebagai simbol </w:t>
      </w:r>
      <w:r w:rsidR="00812582" w:rsidRPr="008369A1">
        <w:rPr>
          <w:sz w:val="24"/>
          <w:szCs w:val="24"/>
        </w:rPr>
        <w:t xml:space="preserve">kalkulasi ekonomi dan </w:t>
      </w:r>
      <w:r w:rsidR="009D1886" w:rsidRPr="008369A1">
        <w:rPr>
          <w:sz w:val="24"/>
          <w:szCs w:val="24"/>
        </w:rPr>
        <w:t>bisnis dalam organisasi</w:t>
      </w:r>
      <w:r w:rsidR="00812582" w:rsidRPr="008369A1">
        <w:rPr>
          <w:sz w:val="24"/>
          <w:szCs w:val="24"/>
        </w:rPr>
        <w:t>.</w:t>
      </w:r>
      <w:proofErr w:type="gramEnd"/>
      <w:r w:rsidR="00812582" w:rsidRPr="008369A1">
        <w:rPr>
          <w:sz w:val="24"/>
          <w:szCs w:val="24"/>
        </w:rPr>
        <w:t xml:space="preserve"> </w:t>
      </w:r>
      <w:proofErr w:type="gramStart"/>
      <w:r w:rsidR="00812582" w:rsidRPr="008369A1">
        <w:rPr>
          <w:sz w:val="24"/>
          <w:szCs w:val="24"/>
        </w:rPr>
        <w:t>Namun demikian</w:t>
      </w:r>
      <w:r w:rsidR="00DA254B" w:rsidRPr="008369A1">
        <w:rPr>
          <w:sz w:val="24"/>
          <w:szCs w:val="24"/>
        </w:rPr>
        <w:t xml:space="preserve"> di balik simbol tersebut tentunya terdapat makna.</w:t>
      </w:r>
      <w:proofErr w:type="gramEnd"/>
      <w:r w:rsidR="00DA254B" w:rsidRPr="008369A1">
        <w:rPr>
          <w:sz w:val="24"/>
          <w:szCs w:val="24"/>
        </w:rPr>
        <w:t xml:space="preserve">  </w:t>
      </w:r>
      <w:proofErr w:type="gramStart"/>
      <w:r w:rsidR="00DA254B" w:rsidRPr="008369A1">
        <w:rPr>
          <w:sz w:val="24"/>
          <w:szCs w:val="24"/>
        </w:rPr>
        <w:t xml:space="preserve">Pemaknaan di antara individu ataupun komunitas atas simbol </w:t>
      </w:r>
      <w:r w:rsidR="00812582" w:rsidRPr="008369A1">
        <w:rPr>
          <w:sz w:val="24"/>
          <w:szCs w:val="24"/>
        </w:rPr>
        <w:t xml:space="preserve">akuntansi </w:t>
      </w:r>
      <w:r w:rsidR="00DA254B" w:rsidRPr="008369A1">
        <w:rPr>
          <w:sz w:val="24"/>
          <w:szCs w:val="24"/>
        </w:rPr>
        <w:t>dimungkinkan berbeda.</w:t>
      </w:r>
      <w:proofErr w:type="gramEnd"/>
      <w:r w:rsidR="00DA254B" w:rsidRPr="008369A1">
        <w:rPr>
          <w:sz w:val="24"/>
          <w:szCs w:val="24"/>
        </w:rPr>
        <w:t xml:space="preserve">  </w:t>
      </w:r>
      <w:proofErr w:type="gramStart"/>
      <w:r w:rsidR="00DA254B" w:rsidRPr="008369A1">
        <w:rPr>
          <w:sz w:val="24"/>
          <w:szCs w:val="24"/>
        </w:rPr>
        <w:t xml:space="preserve">Asumsi </w:t>
      </w:r>
      <w:r w:rsidR="00DA254B" w:rsidRPr="008369A1">
        <w:rPr>
          <w:i/>
          <w:sz w:val="24"/>
          <w:szCs w:val="24"/>
        </w:rPr>
        <w:t>human nature</w:t>
      </w:r>
      <w:r w:rsidR="00DA254B" w:rsidRPr="008369A1">
        <w:rPr>
          <w:sz w:val="24"/>
          <w:szCs w:val="24"/>
        </w:rPr>
        <w:t xml:space="preserve"> dari dimensi subyektif yang voluntaristik secara ekstrim menyatakan bahwa manusia adalah otonom dan berkemauan bebas (</w:t>
      </w:r>
      <w:r w:rsidR="00DA254B" w:rsidRPr="008369A1">
        <w:rPr>
          <w:i/>
          <w:sz w:val="24"/>
          <w:szCs w:val="24"/>
        </w:rPr>
        <w:t>free-willed</w:t>
      </w:r>
      <w:r w:rsidR="00DA254B" w:rsidRPr="008369A1">
        <w:rPr>
          <w:sz w:val="24"/>
          <w:szCs w:val="24"/>
        </w:rPr>
        <w:t>).</w:t>
      </w:r>
      <w:proofErr w:type="gramEnd"/>
      <w:r w:rsidR="00DA254B" w:rsidRPr="008369A1">
        <w:rPr>
          <w:sz w:val="24"/>
          <w:szCs w:val="24"/>
        </w:rPr>
        <w:t xml:space="preserve">  </w:t>
      </w:r>
      <w:proofErr w:type="gramStart"/>
      <w:r w:rsidR="00DA254B" w:rsidRPr="008369A1">
        <w:rPr>
          <w:sz w:val="24"/>
          <w:szCs w:val="24"/>
        </w:rPr>
        <w:t xml:space="preserve">Sekaligus sebaliknya dengan berdasarkan asumsi subyektif ini, </w:t>
      </w:r>
      <w:r w:rsidR="00812582" w:rsidRPr="008369A1">
        <w:rPr>
          <w:sz w:val="24"/>
          <w:szCs w:val="24"/>
        </w:rPr>
        <w:t xml:space="preserve">riset </w:t>
      </w:r>
      <w:r w:rsidR="00DA254B" w:rsidRPr="008369A1">
        <w:rPr>
          <w:sz w:val="24"/>
          <w:szCs w:val="24"/>
        </w:rPr>
        <w:t xml:space="preserve">dimungkinkan untuk dapat mengenali makna </w:t>
      </w:r>
      <w:r w:rsidR="00812582" w:rsidRPr="008369A1">
        <w:rPr>
          <w:sz w:val="24"/>
          <w:szCs w:val="24"/>
        </w:rPr>
        <w:t xml:space="preserve">akuntansi </w:t>
      </w:r>
      <w:r w:rsidR="00DA254B" w:rsidRPr="008369A1">
        <w:rPr>
          <w:sz w:val="24"/>
          <w:szCs w:val="24"/>
        </w:rPr>
        <w:t xml:space="preserve">di balik berbagai simbol dalam tindakan, ucapan maupun </w:t>
      </w:r>
      <w:r w:rsidR="00DA254B" w:rsidRPr="008369A1">
        <w:rPr>
          <w:i/>
          <w:sz w:val="24"/>
          <w:szCs w:val="24"/>
        </w:rPr>
        <w:t>archetype</w:t>
      </w:r>
      <w:r w:rsidR="00DA254B" w:rsidRPr="008369A1">
        <w:rPr>
          <w:sz w:val="24"/>
          <w:szCs w:val="24"/>
        </w:rPr>
        <w:t xml:space="preserve"> lainnya yang muncul atau terdapat pada </w:t>
      </w:r>
      <w:r w:rsidR="00DA254B" w:rsidRPr="008369A1">
        <w:rPr>
          <w:i/>
          <w:sz w:val="24"/>
          <w:szCs w:val="24"/>
        </w:rPr>
        <w:t>setting</w:t>
      </w:r>
      <w:r w:rsidR="00DA254B" w:rsidRPr="008369A1">
        <w:rPr>
          <w:sz w:val="24"/>
          <w:szCs w:val="24"/>
        </w:rPr>
        <w:t xml:space="preserve"> </w:t>
      </w:r>
      <w:r w:rsidR="00812582" w:rsidRPr="008369A1">
        <w:rPr>
          <w:sz w:val="24"/>
          <w:szCs w:val="24"/>
        </w:rPr>
        <w:t>riset</w:t>
      </w:r>
      <w:r w:rsidR="00DA254B" w:rsidRPr="008369A1">
        <w:rPr>
          <w:sz w:val="24"/>
          <w:szCs w:val="24"/>
        </w:rPr>
        <w:t>.</w:t>
      </w:r>
      <w:proofErr w:type="gramEnd"/>
      <w:r w:rsidR="00DA254B" w:rsidRPr="008369A1">
        <w:rPr>
          <w:sz w:val="24"/>
          <w:szCs w:val="24"/>
        </w:rPr>
        <w:t xml:space="preserve"> </w:t>
      </w:r>
    </w:p>
    <w:p w:rsidR="00DA254B" w:rsidRPr="008369A1" w:rsidRDefault="00DA254B" w:rsidP="00DA254B">
      <w:pPr>
        <w:rPr>
          <w:sz w:val="24"/>
          <w:szCs w:val="24"/>
        </w:rPr>
      </w:pPr>
      <w:proofErr w:type="gramStart"/>
      <w:r w:rsidRPr="008369A1">
        <w:rPr>
          <w:sz w:val="24"/>
          <w:szCs w:val="24"/>
        </w:rPr>
        <w:t xml:space="preserve">Lebih lanjut dapat dikatakan bahwa persoalan </w:t>
      </w:r>
      <w:r w:rsidR="00812582" w:rsidRPr="008369A1">
        <w:rPr>
          <w:sz w:val="24"/>
          <w:szCs w:val="24"/>
        </w:rPr>
        <w:t xml:space="preserve">akuntansi sangat sarat dengan </w:t>
      </w:r>
      <w:r w:rsidRPr="008369A1">
        <w:rPr>
          <w:sz w:val="24"/>
          <w:szCs w:val="24"/>
        </w:rPr>
        <w:t>persoalan kemanusian.</w:t>
      </w:r>
      <w:proofErr w:type="gramEnd"/>
      <w:r w:rsidRPr="008369A1">
        <w:rPr>
          <w:sz w:val="24"/>
          <w:szCs w:val="24"/>
        </w:rPr>
        <w:t xml:space="preserve">  </w:t>
      </w:r>
      <w:proofErr w:type="gramStart"/>
      <w:r w:rsidRPr="008369A1">
        <w:rPr>
          <w:sz w:val="24"/>
          <w:szCs w:val="24"/>
        </w:rPr>
        <w:t xml:space="preserve">Untuk ini pendekatan di dalam </w:t>
      </w:r>
      <w:r w:rsidR="00812582" w:rsidRPr="008369A1">
        <w:rPr>
          <w:sz w:val="24"/>
          <w:szCs w:val="24"/>
        </w:rPr>
        <w:t>riset</w:t>
      </w:r>
      <w:r w:rsidRPr="008369A1">
        <w:rPr>
          <w:sz w:val="24"/>
          <w:szCs w:val="24"/>
        </w:rPr>
        <w:t>nya perlu memperhatikan karakteristik ilmu kemanusiaan.</w:t>
      </w:r>
      <w:proofErr w:type="gramEnd"/>
      <w:r w:rsidRPr="008369A1">
        <w:rPr>
          <w:sz w:val="24"/>
          <w:szCs w:val="24"/>
        </w:rPr>
        <w:t xml:space="preserve">  </w:t>
      </w:r>
      <w:proofErr w:type="gramStart"/>
      <w:r w:rsidRPr="008369A1">
        <w:rPr>
          <w:sz w:val="24"/>
          <w:szCs w:val="24"/>
        </w:rPr>
        <w:t xml:space="preserve">Sifat ilmu kemanusiaan yang paling menonjol adalah obyeknya </w:t>
      </w:r>
      <w:r w:rsidRPr="008369A1">
        <w:rPr>
          <w:sz w:val="24"/>
          <w:szCs w:val="24"/>
        </w:rPr>
        <w:lastRenderedPageBreak/>
        <w:t>berkaitan dengan manusia yang memiliki tindakan bermakna (</w:t>
      </w:r>
      <w:r w:rsidRPr="008369A1">
        <w:rPr>
          <w:i/>
          <w:sz w:val="24"/>
          <w:szCs w:val="24"/>
        </w:rPr>
        <w:t>meaningfull action</w:t>
      </w:r>
      <w:r w:rsidRPr="008369A1">
        <w:rPr>
          <w:sz w:val="24"/>
          <w:szCs w:val="24"/>
        </w:rPr>
        <w:t>) (Budianto, 2002; 68).</w:t>
      </w:r>
      <w:proofErr w:type="gramEnd"/>
      <w:r w:rsidRPr="008369A1">
        <w:rPr>
          <w:sz w:val="24"/>
          <w:szCs w:val="24"/>
        </w:rPr>
        <w:t xml:space="preserve">  </w:t>
      </w:r>
      <w:proofErr w:type="gramStart"/>
      <w:r w:rsidRPr="008369A1">
        <w:rPr>
          <w:sz w:val="24"/>
          <w:szCs w:val="24"/>
        </w:rPr>
        <w:t>Oleh karena sifatnya yang demikian maka metode yang sangat mendasar dalam ilmu kemanusiaan adalah metode pemahaman (</w:t>
      </w:r>
      <w:r w:rsidRPr="008369A1">
        <w:rPr>
          <w:i/>
          <w:sz w:val="24"/>
          <w:szCs w:val="24"/>
        </w:rPr>
        <w:t>verstehen</w:t>
      </w:r>
      <w:r w:rsidRPr="008369A1">
        <w:rPr>
          <w:sz w:val="24"/>
          <w:szCs w:val="24"/>
        </w:rPr>
        <w:t>).</w:t>
      </w:r>
      <w:proofErr w:type="gramEnd"/>
      <w:r w:rsidRPr="008369A1">
        <w:rPr>
          <w:sz w:val="24"/>
          <w:szCs w:val="24"/>
        </w:rPr>
        <w:t xml:space="preserve">  </w:t>
      </w:r>
    </w:p>
    <w:p w:rsidR="009C0F3B" w:rsidRPr="008369A1" w:rsidRDefault="009C0F3B">
      <w:pPr>
        <w:rPr>
          <w:sz w:val="24"/>
          <w:szCs w:val="24"/>
        </w:rPr>
      </w:pPr>
    </w:p>
    <w:p w:rsidR="00CD4710" w:rsidRPr="008369A1" w:rsidRDefault="00CD4710">
      <w:pPr>
        <w:rPr>
          <w:b/>
          <w:sz w:val="24"/>
          <w:szCs w:val="24"/>
        </w:rPr>
      </w:pPr>
      <w:r w:rsidRPr="008369A1">
        <w:rPr>
          <w:b/>
          <w:sz w:val="24"/>
          <w:szCs w:val="24"/>
        </w:rPr>
        <w:t>Referensi:</w:t>
      </w:r>
    </w:p>
    <w:p w:rsidR="00CD4710" w:rsidRPr="008369A1" w:rsidRDefault="00CD4710" w:rsidP="00CD4710">
      <w:pPr>
        <w:tabs>
          <w:tab w:val="left" w:pos="-1170"/>
        </w:tabs>
        <w:spacing w:before="120" w:after="0" w:line="240" w:lineRule="auto"/>
        <w:ind w:left="720" w:hanging="720"/>
        <w:jc w:val="both"/>
        <w:rPr>
          <w:rFonts w:eastAsia="Batang" w:cstheme="minorHAnsi"/>
          <w:sz w:val="24"/>
          <w:szCs w:val="24"/>
        </w:rPr>
      </w:pPr>
      <w:proofErr w:type="gramStart"/>
      <w:r w:rsidRPr="008369A1">
        <w:rPr>
          <w:rFonts w:eastAsia="Batang" w:cstheme="minorHAnsi"/>
          <w:sz w:val="24"/>
          <w:szCs w:val="24"/>
        </w:rPr>
        <w:t>Burrel, G. dan G. Morgan.</w:t>
      </w:r>
      <w:proofErr w:type="gramEnd"/>
      <w:r w:rsidRPr="008369A1">
        <w:rPr>
          <w:rFonts w:eastAsia="Batang" w:cstheme="minorHAnsi"/>
          <w:sz w:val="24"/>
          <w:szCs w:val="24"/>
        </w:rPr>
        <w:t xml:space="preserve"> 1979.  </w:t>
      </w:r>
      <w:r w:rsidRPr="008369A1">
        <w:rPr>
          <w:rFonts w:eastAsia="Batang" w:cstheme="minorHAnsi"/>
          <w:i/>
          <w:iCs/>
          <w:sz w:val="24"/>
          <w:szCs w:val="24"/>
        </w:rPr>
        <w:t>Sociological Paradigms and Organisational Analysis</w:t>
      </w:r>
      <w:r w:rsidRPr="008369A1">
        <w:rPr>
          <w:rFonts w:eastAsia="Batang" w:cstheme="minorHAnsi"/>
          <w:sz w:val="24"/>
          <w:szCs w:val="24"/>
        </w:rPr>
        <w:t>.  Ashgate Publishing Company, USA.</w:t>
      </w:r>
    </w:p>
    <w:p w:rsidR="00CD4710" w:rsidRPr="008369A1" w:rsidRDefault="00CD4710" w:rsidP="00CD4710">
      <w:pPr>
        <w:tabs>
          <w:tab w:val="left" w:pos="-1170"/>
        </w:tabs>
        <w:spacing w:before="120" w:after="0" w:line="240" w:lineRule="auto"/>
        <w:ind w:left="720" w:hanging="720"/>
        <w:jc w:val="both"/>
        <w:rPr>
          <w:rFonts w:eastAsia="Batang" w:cstheme="minorHAnsi"/>
          <w:sz w:val="24"/>
          <w:szCs w:val="24"/>
          <w:lang w:val="pl-PL"/>
        </w:rPr>
      </w:pPr>
      <w:r w:rsidRPr="008369A1">
        <w:rPr>
          <w:rFonts w:eastAsia="Batang" w:cstheme="minorHAnsi"/>
          <w:sz w:val="24"/>
          <w:szCs w:val="24"/>
        </w:rPr>
        <w:t xml:space="preserve">Budianto, I.M.  2002.  </w:t>
      </w:r>
      <w:r w:rsidRPr="008369A1">
        <w:rPr>
          <w:rFonts w:eastAsia="Batang" w:cstheme="minorHAnsi"/>
          <w:i/>
          <w:iCs/>
          <w:sz w:val="24"/>
          <w:szCs w:val="24"/>
        </w:rPr>
        <w:t>Realitas dan Obyektifitas</w:t>
      </w:r>
      <w:r w:rsidRPr="008369A1">
        <w:rPr>
          <w:rFonts w:eastAsia="Batang" w:cstheme="minorHAnsi"/>
          <w:sz w:val="24"/>
          <w:szCs w:val="24"/>
        </w:rPr>
        <w:t xml:space="preserve">.  </w:t>
      </w:r>
      <w:r w:rsidRPr="008369A1">
        <w:rPr>
          <w:rFonts w:eastAsia="Batang" w:cstheme="minorHAnsi"/>
          <w:sz w:val="24"/>
          <w:szCs w:val="24"/>
          <w:lang w:val="pl-PL"/>
        </w:rPr>
        <w:t>Penerbit Wedatama Widya Sastra.  Jakarta.</w:t>
      </w:r>
    </w:p>
    <w:p w:rsidR="00CD4710" w:rsidRPr="008369A1" w:rsidRDefault="00CD4710" w:rsidP="00CD4710">
      <w:pPr>
        <w:tabs>
          <w:tab w:val="left" w:pos="-1170"/>
        </w:tabs>
        <w:spacing w:before="120" w:after="0" w:line="240" w:lineRule="auto"/>
        <w:ind w:left="720" w:hanging="720"/>
        <w:jc w:val="both"/>
        <w:rPr>
          <w:rFonts w:eastAsia="Batang" w:cstheme="minorHAnsi"/>
          <w:sz w:val="24"/>
          <w:szCs w:val="24"/>
        </w:rPr>
      </w:pPr>
      <w:r w:rsidRPr="008369A1">
        <w:rPr>
          <w:rFonts w:eastAsia="Batang" w:cstheme="minorHAnsi"/>
          <w:sz w:val="24"/>
          <w:szCs w:val="24"/>
        </w:rPr>
        <w:t xml:space="preserve">Chua, W.F. 1986. </w:t>
      </w:r>
      <w:proofErr w:type="gramStart"/>
      <w:r w:rsidRPr="008369A1">
        <w:rPr>
          <w:rFonts w:eastAsia="Batang" w:cstheme="minorHAnsi"/>
          <w:sz w:val="24"/>
          <w:szCs w:val="24"/>
        </w:rPr>
        <w:t>Radical Developments in Accounting Thought.</w:t>
      </w:r>
      <w:proofErr w:type="gramEnd"/>
      <w:r w:rsidRPr="008369A1">
        <w:rPr>
          <w:rFonts w:eastAsia="Batang" w:cstheme="minorHAnsi"/>
          <w:sz w:val="24"/>
          <w:szCs w:val="24"/>
        </w:rPr>
        <w:t xml:space="preserve"> </w:t>
      </w:r>
      <w:proofErr w:type="gramStart"/>
      <w:r w:rsidRPr="008369A1">
        <w:rPr>
          <w:rFonts w:eastAsia="Batang" w:cstheme="minorHAnsi"/>
          <w:i/>
          <w:sz w:val="24"/>
          <w:szCs w:val="24"/>
        </w:rPr>
        <w:t>The Accounting Review</w:t>
      </w:r>
      <w:r w:rsidR="00776AEB" w:rsidRPr="008369A1">
        <w:rPr>
          <w:rFonts w:eastAsia="Batang" w:cstheme="minorHAnsi"/>
          <w:sz w:val="24"/>
          <w:szCs w:val="24"/>
        </w:rPr>
        <w:t>.</w:t>
      </w:r>
      <w:proofErr w:type="gramEnd"/>
      <w:r w:rsidRPr="008369A1">
        <w:rPr>
          <w:rFonts w:eastAsia="Batang" w:cstheme="minorHAnsi"/>
          <w:sz w:val="24"/>
          <w:szCs w:val="24"/>
        </w:rPr>
        <w:t xml:space="preserve"> Vol. 61, No. 4 (Oct); 601-632.</w:t>
      </w:r>
    </w:p>
    <w:p w:rsidR="00761E78" w:rsidRPr="008369A1" w:rsidRDefault="00761E78" w:rsidP="00761E78">
      <w:pPr>
        <w:tabs>
          <w:tab w:val="left" w:pos="-1170"/>
        </w:tabs>
        <w:spacing w:before="120" w:after="0" w:line="240" w:lineRule="auto"/>
        <w:ind w:left="720" w:hanging="720"/>
        <w:jc w:val="both"/>
        <w:rPr>
          <w:rFonts w:eastAsia="Batang" w:cstheme="minorHAnsi"/>
          <w:sz w:val="24"/>
          <w:szCs w:val="24"/>
        </w:rPr>
      </w:pPr>
      <w:proofErr w:type="gramStart"/>
      <w:r w:rsidRPr="008369A1">
        <w:rPr>
          <w:rFonts w:eastAsia="Batang" w:cstheme="minorHAnsi"/>
          <w:sz w:val="24"/>
          <w:szCs w:val="24"/>
        </w:rPr>
        <w:t>Salim, A. 2001.</w:t>
      </w:r>
      <w:proofErr w:type="gramEnd"/>
      <w:r w:rsidRPr="008369A1">
        <w:rPr>
          <w:rFonts w:eastAsia="Batang" w:cstheme="minorHAnsi"/>
          <w:sz w:val="24"/>
          <w:szCs w:val="24"/>
        </w:rPr>
        <w:t xml:space="preserve">  </w:t>
      </w:r>
      <w:proofErr w:type="gramStart"/>
      <w:r w:rsidRPr="008369A1">
        <w:rPr>
          <w:rFonts w:eastAsia="Batang" w:cstheme="minorHAnsi"/>
          <w:i/>
          <w:iCs/>
          <w:sz w:val="24"/>
          <w:szCs w:val="24"/>
        </w:rPr>
        <w:t>Teori dan Paradigma Penelitian Sosial (dari Denzin Guba dan Penerapannya)</w:t>
      </w:r>
      <w:r w:rsidRPr="008369A1">
        <w:rPr>
          <w:rFonts w:eastAsia="Batang" w:cstheme="minorHAnsi"/>
          <w:sz w:val="24"/>
          <w:szCs w:val="24"/>
        </w:rPr>
        <w:t>.</w:t>
      </w:r>
      <w:proofErr w:type="gramEnd"/>
      <w:r w:rsidRPr="008369A1">
        <w:rPr>
          <w:rFonts w:eastAsia="Batang" w:cstheme="minorHAnsi"/>
          <w:sz w:val="24"/>
          <w:szCs w:val="24"/>
        </w:rPr>
        <w:t xml:space="preserve">  Tiara Wacana, Yogyakarta.</w:t>
      </w:r>
    </w:p>
    <w:p w:rsidR="00CD4710" w:rsidRPr="008369A1" w:rsidRDefault="00CD4710" w:rsidP="00CD4710">
      <w:pPr>
        <w:tabs>
          <w:tab w:val="left" w:pos="-1170"/>
        </w:tabs>
        <w:spacing w:before="120" w:after="0" w:line="240" w:lineRule="auto"/>
        <w:ind w:left="720" w:hanging="720"/>
        <w:jc w:val="both"/>
        <w:rPr>
          <w:rFonts w:eastAsia="Batang" w:cstheme="minorHAnsi"/>
          <w:sz w:val="24"/>
          <w:szCs w:val="24"/>
          <w:lang w:val="fi-FI"/>
        </w:rPr>
      </w:pPr>
      <w:r w:rsidRPr="008369A1">
        <w:rPr>
          <w:rFonts w:eastAsia="Batang" w:cstheme="minorHAnsi"/>
          <w:noProof/>
          <w:sz w:val="24"/>
          <w:szCs w:val="24"/>
        </w:rPr>
        <w:t xml:space="preserve">Triyuwono, I. </w:t>
      </w:r>
      <w:r w:rsidR="00776AEB" w:rsidRPr="008369A1">
        <w:rPr>
          <w:rFonts w:eastAsia="Batang" w:cstheme="minorHAnsi"/>
          <w:noProof/>
          <w:sz w:val="24"/>
          <w:szCs w:val="24"/>
        </w:rPr>
        <w:t xml:space="preserve">2012. </w:t>
      </w:r>
      <w:r w:rsidR="00776AEB" w:rsidRPr="008369A1">
        <w:rPr>
          <w:rFonts w:eastAsia="Batang" w:cstheme="minorHAnsi"/>
          <w:i/>
          <w:noProof/>
          <w:sz w:val="24"/>
          <w:szCs w:val="24"/>
        </w:rPr>
        <w:t>Akuntansi Syari’ah: Perspektif, Metodologi, dan Teori</w:t>
      </w:r>
      <w:r w:rsidR="00776AEB" w:rsidRPr="008369A1">
        <w:rPr>
          <w:rFonts w:eastAsia="Batang" w:cstheme="minorHAnsi"/>
          <w:noProof/>
          <w:sz w:val="24"/>
          <w:szCs w:val="24"/>
        </w:rPr>
        <w:t xml:space="preserve">. Edisi ke-3. PT Raja </w:t>
      </w:r>
      <w:bookmarkStart w:id="0" w:name="_GoBack"/>
      <w:bookmarkEnd w:id="0"/>
      <w:r w:rsidR="00776AEB" w:rsidRPr="008369A1">
        <w:rPr>
          <w:rFonts w:eastAsia="Batang" w:cstheme="minorHAnsi"/>
          <w:noProof/>
          <w:sz w:val="24"/>
          <w:szCs w:val="24"/>
        </w:rPr>
        <w:t>Grafindo Persada, Jakarta.</w:t>
      </w:r>
    </w:p>
    <w:sectPr w:rsidR="00CD4710" w:rsidRPr="008369A1" w:rsidSect="00370974">
      <w:head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AF" w:rsidRDefault="00144DAF" w:rsidP="006C1464">
      <w:pPr>
        <w:spacing w:after="0" w:line="240" w:lineRule="auto"/>
      </w:pPr>
      <w:r>
        <w:separator/>
      </w:r>
    </w:p>
  </w:endnote>
  <w:endnote w:type="continuationSeparator" w:id="0">
    <w:p w:rsidR="00144DAF" w:rsidRDefault="00144DAF" w:rsidP="006C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AF" w:rsidRDefault="00144DAF" w:rsidP="006C1464">
      <w:pPr>
        <w:spacing w:after="0" w:line="240" w:lineRule="auto"/>
      </w:pPr>
      <w:r>
        <w:separator/>
      </w:r>
    </w:p>
  </w:footnote>
  <w:footnote w:type="continuationSeparator" w:id="0">
    <w:p w:rsidR="00144DAF" w:rsidRDefault="00144DAF" w:rsidP="006C1464">
      <w:pPr>
        <w:spacing w:after="0" w:line="240" w:lineRule="auto"/>
      </w:pPr>
      <w:r>
        <w:continuationSeparator/>
      </w:r>
    </w:p>
  </w:footnote>
  <w:footnote w:id="1">
    <w:p w:rsidR="0042070E" w:rsidRDefault="004207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Disampaikan pada </w:t>
      </w:r>
      <w:r w:rsidRPr="0042070E">
        <w:rPr>
          <w:i/>
        </w:rPr>
        <w:t xml:space="preserve">Accounting Research Training Series </w:t>
      </w:r>
      <w:r w:rsidRPr="0042070E">
        <w:t>ke-4 tanggal 26-27 Juni 2013</w:t>
      </w:r>
      <w:r>
        <w:t xml:space="preserve"> di Pascasarjana Akuntansi FEB Universitas Brawijaya.</w:t>
      </w:r>
      <w:proofErr w:type="gramEnd"/>
    </w:p>
  </w:footnote>
  <w:footnote w:id="2">
    <w:p w:rsidR="009C0F3B" w:rsidRDefault="009C0F3B">
      <w:pPr>
        <w:pStyle w:val="FootnoteText"/>
      </w:pPr>
      <w:r>
        <w:rPr>
          <w:rStyle w:val="FootnoteReference"/>
        </w:rPr>
        <w:footnoteRef/>
      </w:r>
      <w:r>
        <w:t xml:space="preserve"> Tentang </w:t>
      </w:r>
      <w:proofErr w:type="gramStart"/>
      <w:r w:rsidRPr="009C0F3B">
        <w:rPr>
          <w:rFonts w:ascii="Calibri" w:hAnsi="Calibri" w:cs="Calibri"/>
        </w:rPr>
        <w:t>cara</w:t>
      </w:r>
      <w:proofErr w:type="gramEnd"/>
      <w:r w:rsidRPr="009C0F3B">
        <w:rPr>
          <w:rFonts w:ascii="Calibri" w:hAnsi="Calibri" w:cs="Calibri"/>
        </w:rPr>
        <w:t xml:space="preserve"> pandang peneliti terhadap realitas yang diteliti.</w:t>
      </w:r>
    </w:p>
  </w:footnote>
  <w:footnote w:id="3">
    <w:p w:rsidR="006C1464" w:rsidRDefault="006C14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Tentang bagaimana seseorang memahami dunia </w:t>
      </w:r>
      <w:r w:rsidR="006A03B2">
        <w:t>sos</w:t>
      </w:r>
      <w:r>
        <w:t>ial.</w:t>
      </w:r>
      <w:proofErr w:type="gramEnd"/>
    </w:p>
  </w:footnote>
  <w:footnote w:id="4">
    <w:p w:rsidR="00D25EFF" w:rsidRDefault="00D25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Tentang </w:t>
      </w:r>
      <w:r w:rsidR="006E1A08">
        <w:t>sifat dan keberadaan manusia.</w:t>
      </w:r>
      <w:proofErr w:type="gramEnd"/>
    </w:p>
  </w:footnote>
  <w:footnote w:id="5">
    <w:p w:rsidR="006C1464" w:rsidRDefault="006C14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Tentang bagaimana peneliti menginvestigasi dan mendapatkan pengetahuan.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808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1A08" w:rsidRDefault="006E1A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38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E1A08" w:rsidRDefault="006E1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D50"/>
    <w:multiLevelType w:val="hybridMultilevel"/>
    <w:tmpl w:val="D0E695E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2380F"/>
    <w:multiLevelType w:val="hybridMultilevel"/>
    <w:tmpl w:val="7A48AA60"/>
    <w:lvl w:ilvl="0" w:tplc="8CECCB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50D45"/>
    <w:multiLevelType w:val="hybridMultilevel"/>
    <w:tmpl w:val="F10E4578"/>
    <w:lvl w:ilvl="0" w:tplc="D6925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C"/>
    <w:rsid w:val="00005385"/>
    <w:rsid w:val="00022FE5"/>
    <w:rsid w:val="00051B87"/>
    <w:rsid w:val="00065013"/>
    <w:rsid w:val="0009409C"/>
    <w:rsid w:val="000A2765"/>
    <w:rsid w:val="000E7AA9"/>
    <w:rsid w:val="00124030"/>
    <w:rsid w:val="00144DAF"/>
    <w:rsid w:val="0015789D"/>
    <w:rsid w:val="001A2496"/>
    <w:rsid w:val="001B0B31"/>
    <w:rsid w:val="001D0BE7"/>
    <w:rsid w:val="00225D65"/>
    <w:rsid w:val="00226097"/>
    <w:rsid w:val="00313DCB"/>
    <w:rsid w:val="003254A6"/>
    <w:rsid w:val="003405E6"/>
    <w:rsid w:val="00370974"/>
    <w:rsid w:val="00385E80"/>
    <w:rsid w:val="003D4800"/>
    <w:rsid w:val="003D5472"/>
    <w:rsid w:val="0042070E"/>
    <w:rsid w:val="00536F71"/>
    <w:rsid w:val="005D1F8A"/>
    <w:rsid w:val="005E3620"/>
    <w:rsid w:val="00601849"/>
    <w:rsid w:val="006047E3"/>
    <w:rsid w:val="00650ECC"/>
    <w:rsid w:val="006A03B2"/>
    <w:rsid w:val="006B2DFC"/>
    <w:rsid w:val="006B5124"/>
    <w:rsid w:val="006C1464"/>
    <w:rsid w:val="006D1D71"/>
    <w:rsid w:val="006E1A08"/>
    <w:rsid w:val="006E39AF"/>
    <w:rsid w:val="006F5680"/>
    <w:rsid w:val="006F5867"/>
    <w:rsid w:val="00721DFF"/>
    <w:rsid w:val="00761E78"/>
    <w:rsid w:val="00776AEB"/>
    <w:rsid w:val="007C4F4D"/>
    <w:rsid w:val="007D56A4"/>
    <w:rsid w:val="00812582"/>
    <w:rsid w:val="008369A1"/>
    <w:rsid w:val="00900E13"/>
    <w:rsid w:val="00936F6E"/>
    <w:rsid w:val="009439CD"/>
    <w:rsid w:val="009A45E3"/>
    <w:rsid w:val="009C0F3B"/>
    <w:rsid w:val="009D1886"/>
    <w:rsid w:val="009E74A7"/>
    <w:rsid w:val="00A60C3E"/>
    <w:rsid w:val="00A97398"/>
    <w:rsid w:val="00AE40CB"/>
    <w:rsid w:val="00B41A19"/>
    <w:rsid w:val="00B545B7"/>
    <w:rsid w:val="00B77851"/>
    <w:rsid w:val="00B84D83"/>
    <w:rsid w:val="00BA698B"/>
    <w:rsid w:val="00BB2923"/>
    <w:rsid w:val="00BB5CC5"/>
    <w:rsid w:val="00C04AC9"/>
    <w:rsid w:val="00C34EF9"/>
    <w:rsid w:val="00C62CB5"/>
    <w:rsid w:val="00CD4710"/>
    <w:rsid w:val="00CF77D9"/>
    <w:rsid w:val="00D25EFF"/>
    <w:rsid w:val="00DA16AC"/>
    <w:rsid w:val="00DA254B"/>
    <w:rsid w:val="00DB7905"/>
    <w:rsid w:val="00DE4089"/>
    <w:rsid w:val="00E337EC"/>
    <w:rsid w:val="00E43F40"/>
    <w:rsid w:val="00E81AD5"/>
    <w:rsid w:val="00ED4325"/>
    <w:rsid w:val="00EF4B1E"/>
    <w:rsid w:val="00F34897"/>
    <w:rsid w:val="00F41D92"/>
    <w:rsid w:val="00F56C2F"/>
    <w:rsid w:val="00F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14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14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14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1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A08"/>
  </w:style>
  <w:style w:type="paragraph" w:styleId="Footer">
    <w:name w:val="footer"/>
    <w:basedOn w:val="Normal"/>
    <w:link w:val="FooterChar"/>
    <w:uiPriority w:val="99"/>
    <w:unhideWhenUsed/>
    <w:rsid w:val="006E1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A08"/>
  </w:style>
  <w:style w:type="paragraph" w:styleId="BalloonText">
    <w:name w:val="Balloon Text"/>
    <w:basedOn w:val="Normal"/>
    <w:link w:val="BalloonTextChar"/>
    <w:uiPriority w:val="99"/>
    <w:semiHidden/>
    <w:unhideWhenUsed/>
    <w:rsid w:val="00CD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14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14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14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1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A08"/>
  </w:style>
  <w:style w:type="paragraph" w:styleId="Footer">
    <w:name w:val="footer"/>
    <w:basedOn w:val="Normal"/>
    <w:link w:val="FooterChar"/>
    <w:uiPriority w:val="99"/>
    <w:unhideWhenUsed/>
    <w:rsid w:val="006E1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A08"/>
  </w:style>
  <w:style w:type="paragraph" w:styleId="BalloonText">
    <w:name w:val="Balloon Text"/>
    <w:basedOn w:val="Normal"/>
    <w:link w:val="BalloonTextChar"/>
    <w:uiPriority w:val="99"/>
    <w:semiHidden/>
    <w:unhideWhenUsed/>
    <w:rsid w:val="00CD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0EC6-9F2F-42AC-87F4-F1EFF59C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7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Akuntansi UB</Company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Unti Ludigdo</dc:creator>
  <cp:keywords/>
  <dc:description/>
  <cp:lastModifiedBy>Unti Ludigdo</cp:lastModifiedBy>
  <cp:revision>31</cp:revision>
  <dcterms:created xsi:type="dcterms:W3CDTF">2013-06-21T13:11:00Z</dcterms:created>
  <dcterms:modified xsi:type="dcterms:W3CDTF">2013-06-25T04:21:00Z</dcterms:modified>
</cp:coreProperties>
</file>